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63DC8" w14:textId="77777777" w:rsidR="004B7E0E" w:rsidRPr="002F2303" w:rsidRDefault="004B7E0E" w:rsidP="00C51C82">
      <w:pPr>
        <w:rPr>
          <w:rFonts w:ascii="Arial" w:hAnsi="Arial" w:cs="Arial"/>
          <w:sz w:val="24"/>
          <w:szCs w:val="24"/>
        </w:rPr>
      </w:pPr>
    </w:p>
    <w:p w14:paraId="49C7C4B9" w14:textId="09E3D9A4" w:rsidR="00D809AA" w:rsidRPr="002F2303" w:rsidRDefault="000D798B" w:rsidP="00D809AA">
      <w:pPr>
        <w:pStyle w:val="Heading1"/>
        <w:rPr>
          <w:rFonts w:ascii="Arial" w:hAnsi="Arial" w:cs="Arial"/>
          <w:b/>
          <w:color w:val="auto"/>
          <w:sz w:val="24"/>
          <w:szCs w:val="24"/>
        </w:rPr>
      </w:pPr>
      <w:bookmarkStart w:id="0" w:name="_Pupil_premium_report"/>
      <w:bookmarkEnd w:id="0"/>
      <w:r w:rsidRPr="002F2303">
        <w:rPr>
          <w:rFonts w:ascii="Arial" w:hAnsi="Arial" w:cs="Arial"/>
          <w:b/>
          <w:color w:val="auto"/>
          <w:sz w:val="24"/>
          <w:szCs w:val="24"/>
        </w:rPr>
        <w:t>Coronavirus (COVID-19): catch-up funding plan</w:t>
      </w:r>
    </w:p>
    <w:p w14:paraId="7735AF5C" w14:textId="77777777" w:rsidR="0035665F" w:rsidRPr="002F2303" w:rsidRDefault="0035665F" w:rsidP="00AE1BC4">
      <w:pPr>
        <w:spacing w:after="0"/>
        <w:jc w:val="both"/>
        <w:rPr>
          <w:rFonts w:ascii="Arial" w:hAnsi="Arial" w:cs="Arial"/>
          <w:sz w:val="24"/>
          <w:szCs w:val="24"/>
        </w:rPr>
      </w:pPr>
    </w:p>
    <w:p w14:paraId="70ECAA28" w14:textId="4D151CCF" w:rsidR="00615243" w:rsidRPr="002F2303" w:rsidRDefault="0000090C" w:rsidP="00AE1BC4">
      <w:pPr>
        <w:jc w:val="both"/>
        <w:rPr>
          <w:rFonts w:ascii="Arial" w:hAnsi="Arial" w:cs="Arial"/>
          <w:sz w:val="24"/>
          <w:szCs w:val="24"/>
        </w:rPr>
      </w:pPr>
      <w:r w:rsidRPr="002F2303">
        <w:rPr>
          <w:rFonts w:ascii="Arial" w:hAnsi="Arial" w:cs="Arial"/>
          <w:sz w:val="24"/>
          <w:szCs w:val="24"/>
        </w:rPr>
        <w:t xml:space="preserve">The government is providing schools with £650 million of universal catch-up premium funding for the 2020/2021 academic year. The aim of the funding is to help pupils catch up on education they have missed due to the coronavirus (COVID-19) pandemic. Schools should use this funding for specific activities to support their pupils to </w:t>
      </w:r>
      <w:r w:rsidR="00196A53" w:rsidRPr="002F2303">
        <w:rPr>
          <w:rFonts w:ascii="Arial" w:hAnsi="Arial" w:cs="Arial"/>
          <w:sz w:val="24"/>
          <w:szCs w:val="24"/>
        </w:rPr>
        <w:t xml:space="preserve">make </w:t>
      </w:r>
      <w:r w:rsidRPr="002F2303">
        <w:rPr>
          <w:rFonts w:ascii="Arial" w:hAnsi="Arial" w:cs="Arial"/>
          <w:sz w:val="24"/>
          <w:szCs w:val="24"/>
        </w:rPr>
        <w:t>up for lost teaching</w:t>
      </w:r>
      <w:r w:rsidR="00D24B16" w:rsidRPr="002F2303">
        <w:rPr>
          <w:rFonts w:ascii="Arial" w:hAnsi="Arial" w:cs="Arial"/>
          <w:sz w:val="24"/>
          <w:szCs w:val="24"/>
        </w:rPr>
        <w:t xml:space="preserve"> and learning</w:t>
      </w:r>
      <w:r w:rsidRPr="002F2303">
        <w:rPr>
          <w:rFonts w:ascii="Arial" w:hAnsi="Arial" w:cs="Arial"/>
          <w:sz w:val="24"/>
          <w:szCs w:val="24"/>
        </w:rPr>
        <w:t xml:space="preserve"> over the previous months</w:t>
      </w:r>
      <w:r w:rsidR="008A0C76" w:rsidRPr="002F2303">
        <w:rPr>
          <w:rFonts w:ascii="Arial" w:hAnsi="Arial" w:cs="Arial"/>
          <w:sz w:val="24"/>
          <w:szCs w:val="24"/>
        </w:rPr>
        <w:t>.</w:t>
      </w:r>
      <w:r w:rsidR="008C08A1" w:rsidRPr="002F2303">
        <w:rPr>
          <w:rFonts w:ascii="Arial" w:hAnsi="Arial" w:cs="Arial"/>
          <w:sz w:val="24"/>
          <w:szCs w:val="24"/>
        </w:rPr>
        <w:t xml:space="preserve"> </w:t>
      </w:r>
      <w:r w:rsidR="008C08A1" w:rsidRPr="002F2303">
        <w:rPr>
          <w:rFonts w:ascii="Arial" w:hAnsi="Arial" w:cs="Arial"/>
          <w:sz w:val="24"/>
          <w:szCs w:val="24"/>
          <w:shd w:val="clear" w:color="auto" w:fill="FFFFFF"/>
        </w:rPr>
        <w:t>While funding has been allocated on a per</w:t>
      </w:r>
      <w:r w:rsidR="00B2760E" w:rsidRPr="002F2303">
        <w:rPr>
          <w:rFonts w:ascii="Arial" w:hAnsi="Arial" w:cs="Arial"/>
          <w:sz w:val="24"/>
          <w:szCs w:val="24"/>
          <w:shd w:val="clear" w:color="auto" w:fill="FFFFFF"/>
        </w:rPr>
        <w:t>-</w:t>
      </w:r>
      <w:r w:rsidR="008C08A1" w:rsidRPr="002F2303">
        <w:rPr>
          <w:rFonts w:ascii="Arial" w:hAnsi="Arial" w:cs="Arial"/>
          <w:sz w:val="24"/>
          <w:szCs w:val="24"/>
          <w:shd w:val="clear" w:color="auto" w:fill="FFFFFF"/>
        </w:rPr>
        <w:t>pupil or per</w:t>
      </w:r>
      <w:r w:rsidR="00B2760E" w:rsidRPr="002F2303">
        <w:rPr>
          <w:rFonts w:ascii="Arial" w:hAnsi="Arial" w:cs="Arial"/>
          <w:sz w:val="24"/>
          <w:szCs w:val="24"/>
          <w:shd w:val="clear" w:color="auto" w:fill="FFFFFF"/>
        </w:rPr>
        <w:t>-</w:t>
      </w:r>
      <w:r w:rsidR="008C08A1" w:rsidRPr="002F2303">
        <w:rPr>
          <w:rFonts w:ascii="Arial" w:hAnsi="Arial" w:cs="Arial"/>
          <w:sz w:val="24"/>
          <w:szCs w:val="24"/>
          <w:shd w:val="clear" w:color="auto" w:fill="FFFFFF"/>
        </w:rPr>
        <w:t>place basis, schools should use the amount available to them as a single total from which to prioritise support for pupils according to their needs. Schools do not need to spend the funds in the financial year beginning 1 April 2020, and may carry some or all catch-up premium funds forward to future financial years if they wish.</w:t>
      </w:r>
      <w:r w:rsidR="00AE1BC4" w:rsidRPr="002F2303">
        <w:rPr>
          <w:rFonts w:ascii="Arial" w:hAnsi="Arial" w:cs="Arial"/>
          <w:sz w:val="24"/>
          <w:szCs w:val="24"/>
        </w:rPr>
        <w:t xml:space="preserve"> </w:t>
      </w:r>
    </w:p>
    <w:p w14:paraId="33752D00" w14:textId="1F1D4638" w:rsidR="00615243" w:rsidRPr="002F2303" w:rsidRDefault="0012435B" w:rsidP="00AE1BC4">
      <w:pPr>
        <w:jc w:val="both"/>
        <w:rPr>
          <w:rFonts w:ascii="Arial" w:hAnsi="Arial" w:cs="Arial"/>
          <w:sz w:val="24"/>
          <w:szCs w:val="24"/>
        </w:rPr>
      </w:pPr>
      <w:r w:rsidRPr="002F2303">
        <w:rPr>
          <w:rFonts w:ascii="Arial" w:hAnsi="Arial" w:cs="Arial"/>
          <w:sz w:val="24"/>
          <w:szCs w:val="24"/>
        </w:rPr>
        <w:t>Our school</w:t>
      </w:r>
      <w:r w:rsidR="00615243" w:rsidRPr="002F2303">
        <w:rPr>
          <w:rFonts w:ascii="Arial" w:hAnsi="Arial" w:cs="Arial"/>
          <w:sz w:val="24"/>
          <w:szCs w:val="24"/>
        </w:rPr>
        <w:t xml:space="preserve"> will receive £80 per pupil from reception to Year </w:t>
      </w:r>
      <w:r w:rsidRPr="002F2303">
        <w:rPr>
          <w:rFonts w:ascii="Arial" w:hAnsi="Arial" w:cs="Arial"/>
          <w:sz w:val="24"/>
          <w:szCs w:val="24"/>
        </w:rPr>
        <w:t xml:space="preserve">6 inclusive. </w:t>
      </w:r>
      <w:r w:rsidR="00615243" w:rsidRPr="002F2303">
        <w:rPr>
          <w:rFonts w:ascii="Arial" w:hAnsi="Arial" w:cs="Arial"/>
          <w:sz w:val="24"/>
          <w:szCs w:val="24"/>
        </w:rPr>
        <w:t xml:space="preserve">This funding will be received in three instalments, the first in Autumn 2020, the second in early 2021 and the third in the </w:t>
      </w:r>
      <w:r w:rsidR="00211E98" w:rsidRPr="002F2303">
        <w:rPr>
          <w:rFonts w:ascii="Arial" w:hAnsi="Arial" w:cs="Arial"/>
          <w:sz w:val="24"/>
          <w:szCs w:val="24"/>
        </w:rPr>
        <w:t xml:space="preserve">2021 </w:t>
      </w:r>
      <w:r w:rsidR="00615243" w:rsidRPr="002F2303">
        <w:rPr>
          <w:rFonts w:ascii="Arial" w:hAnsi="Arial" w:cs="Arial"/>
          <w:sz w:val="24"/>
          <w:szCs w:val="24"/>
        </w:rPr>
        <w:t xml:space="preserve">Summer term. School leaders must be able to show that the funding is being used for its intended purposes, and governing boards are advised to scrutinise </w:t>
      </w:r>
      <w:r w:rsidR="00211E98" w:rsidRPr="002F2303">
        <w:rPr>
          <w:rFonts w:ascii="Arial" w:hAnsi="Arial" w:cs="Arial"/>
          <w:sz w:val="24"/>
          <w:szCs w:val="24"/>
        </w:rPr>
        <w:t xml:space="preserve">their </w:t>
      </w:r>
      <w:r w:rsidR="00615243" w:rsidRPr="002F2303">
        <w:rPr>
          <w:rFonts w:ascii="Arial" w:hAnsi="Arial" w:cs="Arial"/>
          <w:sz w:val="24"/>
          <w:szCs w:val="24"/>
        </w:rPr>
        <w:t xml:space="preserve">school’s plans for its use. The use of the funding will also be inspected by Ofsted when it resumes routine inspections. </w:t>
      </w:r>
    </w:p>
    <w:p w14:paraId="7648740C" w14:textId="3B9E87B8" w:rsidR="00900428" w:rsidRPr="002F2303" w:rsidRDefault="00AE1BC4" w:rsidP="00AE1BC4">
      <w:pPr>
        <w:jc w:val="both"/>
        <w:rPr>
          <w:rFonts w:ascii="Arial" w:hAnsi="Arial" w:cs="Arial"/>
          <w:sz w:val="24"/>
          <w:szCs w:val="24"/>
        </w:rPr>
      </w:pPr>
      <w:r w:rsidRPr="002F2303">
        <w:rPr>
          <w:rFonts w:ascii="Arial" w:hAnsi="Arial" w:cs="Arial"/>
          <w:sz w:val="24"/>
          <w:szCs w:val="24"/>
        </w:rPr>
        <w:t>This</w:t>
      </w:r>
      <w:r w:rsidR="00D24B16" w:rsidRPr="002F2303">
        <w:rPr>
          <w:rFonts w:ascii="Arial" w:hAnsi="Arial" w:cs="Arial"/>
          <w:sz w:val="24"/>
          <w:szCs w:val="24"/>
        </w:rPr>
        <w:t xml:space="preserve"> plan</w:t>
      </w:r>
      <w:r w:rsidRPr="002F2303">
        <w:rPr>
          <w:rFonts w:ascii="Arial" w:hAnsi="Arial" w:cs="Arial"/>
          <w:sz w:val="24"/>
          <w:szCs w:val="24"/>
        </w:rPr>
        <w:t xml:space="preserve"> outline</w:t>
      </w:r>
      <w:r w:rsidR="00D24B16" w:rsidRPr="002F2303">
        <w:rPr>
          <w:rFonts w:ascii="Arial" w:hAnsi="Arial" w:cs="Arial"/>
          <w:sz w:val="24"/>
          <w:szCs w:val="24"/>
        </w:rPr>
        <w:t>s how we are going to invest the</w:t>
      </w:r>
      <w:r w:rsidRPr="002F2303">
        <w:rPr>
          <w:rFonts w:ascii="Arial" w:hAnsi="Arial" w:cs="Arial"/>
          <w:sz w:val="24"/>
          <w:szCs w:val="24"/>
        </w:rPr>
        <w:t xml:space="preserve"> funding for the whole school, targeted support and wider areas</w:t>
      </w:r>
      <w:r w:rsidR="003A6C1C" w:rsidRPr="002F2303">
        <w:rPr>
          <w:rFonts w:ascii="Arial" w:hAnsi="Arial" w:cs="Arial"/>
          <w:sz w:val="24"/>
          <w:szCs w:val="24"/>
        </w:rPr>
        <w:t>. A</w:t>
      </w:r>
      <w:r w:rsidRPr="002F2303">
        <w:rPr>
          <w:rFonts w:ascii="Arial" w:hAnsi="Arial" w:cs="Arial"/>
          <w:sz w:val="24"/>
          <w:szCs w:val="24"/>
        </w:rPr>
        <w:t>t the end</w:t>
      </w:r>
      <w:r w:rsidR="003A6C1C" w:rsidRPr="002F2303">
        <w:rPr>
          <w:rFonts w:ascii="Arial" w:hAnsi="Arial" w:cs="Arial"/>
          <w:sz w:val="24"/>
          <w:szCs w:val="24"/>
        </w:rPr>
        <w:t>,</w:t>
      </w:r>
      <w:r w:rsidRPr="002F2303">
        <w:rPr>
          <w:rFonts w:ascii="Arial" w:hAnsi="Arial" w:cs="Arial"/>
          <w:sz w:val="24"/>
          <w:szCs w:val="24"/>
        </w:rPr>
        <w:t xml:space="preserve"> there is a summary report to outline the overall goals of the spending. Each section of the plan outlines </w:t>
      </w:r>
      <w:r w:rsidR="00EC642C" w:rsidRPr="002F2303">
        <w:rPr>
          <w:rFonts w:ascii="Arial" w:hAnsi="Arial" w:cs="Arial"/>
          <w:sz w:val="24"/>
          <w:szCs w:val="24"/>
        </w:rPr>
        <w:t>the rel</w:t>
      </w:r>
      <w:r w:rsidR="003A6C1C" w:rsidRPr="002F2303">
        <w:rPr>
          <w:rFonts w:ascii="Arial" w:hAnsi="Arial" w:cs="Arial"/>
          <w:sz w:val="24"/>
          <w:szCs w:val="24"/>
        </w:rPr>
        <w:t>evant considerations for our school</w:t>
      </w:r>
      <w:r w:rsidR="00727AD4" w:rsidRPr="002F2303">
        <w:rPr>
          <w:rFonts w:ascii="Arial" w:hAnsi="Arial" w:cs="Arial"/>
          <w:sz w:val="24"/>
          <w:szCs w:val="24"/>
        </w:rPr>
        <w:t>, including</w:t>
      </w:r>
      <w:r w:rsidR="00EC642C" w:rsidRPr="002F2303">
        <w:rPr>
          <w:rFonts w:ascii="Arial" w:hAnsi="Arial" w:cs="Arial"/>
          <w:sz w:val="24"/>
          <w:szCs w:val="24"/>
        </w:rPr>
        <w:t xml:space="preserve"> </w:t>
      </w:r>
      <w:r w:rsidRPr="002F2303">
        <w:rPr>
          <w:rFonts w:ascii="Arial" w:hAnsi="Arial" w:cs="Arial"/>
          <w:sz w:val="24"/>
          <w:szCs w:val="24"/>
        </w:rPr>
        <w:t xml:space="preserve">actions to be taken, the aim of the intervention, how much the intervention will cost, who the lead member of staff </w:t>
      </w:r>
      <w:r w:rsidR="00664F7D" w:rsidRPr="002F2303">
        <w:rPr>
          <w:rFonts w:ascii="Arial" w:hAnsi="Arial" w:cs="Arial"/>
          <w:sz w:val="24"/>
          <w:szCs w:val="24"/>
        </w:rPr>
        <w:t xml:space="preserve">will be </w:t>
      </w:r>
      <w:r w:rsidRPr="002F2303">
        <w:rPr>
          <w:rFonts w:ascii="Arial" w:hAnsi="Arial" w:cs="Arial"/>
          <w:sz w:val="24"/>
          <w:szCs w:val="24"/>
        </w:rPr>
        <w:t>and any addi</w:t>
      </w:r>
      <w:r w:rsidR="003A6C1C" w:rsidRPr="002F2303">
        <w:rPr>
          <w:rFonts w:ascii="Arial" w:hAnsi="Arial" w:cs="Arial"/>
          <w:sz w:val="24"/>
          <w:szCs w:val="24"/>
        </w:rPr>
        <w:t xml:space="preserve">tional comments. The plan will be completed </w:t>
      </w:r>
      <w:r w:rsidRPr="002F2303">
        <w:rPr>
          <w:rFonts w:ascii="Arial" w:hAnsi="Arial" w:cs="Arial"/>
          <w:sz w:val="24"/>
          <w:szCs w:val="24"/>
        </w:rPr>
        <w:t>and sent o</w:t>
      </w:r>
      <w:r w:rsidR="003A6C1C" w:rsidRPr="002F2303">
        <w:rPr>
          <w:rFonts w:ascii="Arial" w:hAnsi="Arial" w:cs="Arial"/>
          <w:sz w:val="24"/>
          <w:szCs w:val="24"/>
        </w:rPr>
        <w:t>ut to all staff and governors. It will be posted on our school Website for parents and families to view.</w:t>
      </w:r>
    </w:p>
    <w:p w14:paraId="65C3194A" w14:textId="27239697" w:rsidR="00E27E58" w:rsidRPr="002F2303" w:rsidRDefault="00AE6678" w:rsidP="00AE1BC4">
      <w:pPr>
        <w:jc w:val="both"/>
        <w:rPr>
          <w:rFonts w:ascii="Arial" w:hAnsi="Arial" w:cs="Arial"/>
          <w:sz w:val="24"/>
          <w:szCs w:val="24"/>
        </w:rPr>
      </w:pPr>
      <w:r w:rsidRPr="002F2303">
        <w:rPr>
          <w:rFonts w:ascii="Arial" w:hAnsi="Arial" w:cs="Arial"/>
          <w:sz w:val="24"/>
          <w:szCs w:val="24"/>
        </w:rPr>
        <w:br w:type="page"/>
      </w:r>
    </w:p>
    <w:p w14:paraId="784D1A11" w14:textId="56B17FCF" w:rsidR="0089264A" w:rsidRPr="002F2303" w:rsidRDefault="000D798B" w:rsidP="00C51C82">
      <w:pPr>
        <w:rPr>
          <w:rFonts w:ascii="Arial" w:eastAsiaTheme="minorEastAsia" w:hAnsi="Arial" w:cs="Arial"/>
          <w:b/>
          <w:sz w:val="24"/>
          <w:szCs w:val="24"/>
          <w:lang w:val="en-US" w:eastAsia="ja-JP"/>
        </w:rPr>
      </w:pPr>
      <w:bookmarkStart w:id="1" w:name="PPR"/>
      <w:r w:rsidRPr="002F2303">
        <w:rPr>
          <w:rFonts w:ascii="Arial" w:eastAsiaTheme="minorEastAsia" w:hAnsi="Arial" w:cs="Arial"/>
          <w:b/>
          <w:sz w:val="24"/>
          <w:szCs w:val="24"/>
          <w:lang w:val="en-US" w:eastAsia="ja-JP"/>
        </w:rPr>
        <w:lastRenderedPageBreak/>
        <w:t>Catch-up</w:t>
      </w:r>
      <w:r w:rsidR="007C4734" w:rsidRPr="002F2303">
        <w:rPr>
          <w:rFonts w:ascii="Arial" w:eastAsiaTheme="minorEastAsia" w:hAnsi="Arial" w:cs="Arial"/>
          <w:b/>
          <w:sz w:val="24"/>
          <w:szCs w:val="24"/>
          <w:lang w:val="en-US" w:eastAsia="ja-JP"/>
        </w:rPr>
        <w:t xml:space="preserve"> </w:t>
      </w:r>
      <w:r w:rsidRPr="002F2303">
        <w:rPr>
          <w:rFonts w:ascii="Arial" w:eastAsiaTheme="minorEastAsia" w:hAnsi="Arial" w:cs="Arial"/>
          <w:b/>
          <w:sz w:val="24"/>
          <w:szCs w:val="24"/>
          <w:lang w:val="en-US" w:eastAsia="ja-JP"/>
        </w:rPr>
        <w:t>plan</w:t>
      </w:r>
    </w:p>
    <w:tbl>
      <w:tblPr>
        <w:tblStyle w:val="TableGrid"/>
        <w:tblW w:w="14621" w:type="dxa"/>
        <w:tblLook w:val="04A0" w:firstRow="1" w:lastRow="0" w:firstColumn="1" w:lastColumn="0" w:noHBand="0" w:noVBand="1"/>
      </w:tblPr>
      <w:tblGrid>
        <w:gridCol w:w="3539"/>
        <w:gridCol w:w="1276"/>
        <w:gridCol w:w="2268"/>
        <w:gridCol w:w="2410"/>
        <w:gridCol w:w="2976"/>
        <w:gridCol w:w="2152"/>
      </w:tblGrid>
      <w:tr w:rsidR="008B1C63" w:rsidRPr="002F2303" w14:paraId="252C81D9" w14:textId="77777777" w:rsidTr="00984119">
        <w:trPr>
          <w:trHeight w:val="440"/>
        </w:trPr>
        <w:tc>
          <w:tcPr>
            <w:tcW w:w="3539" w:type="dxa"/>
            <w:shd w:val="clear" w:color="auto" w:fill="347186"/>
            <w:vAlign w:val="center"/>
          </w:tcPr>
          <w:bookmarkEnd w:id="1"/>
          <w:p w14:paraId="41EBDF01" w14:textId="030075F7" w:rsidR="008B1C63" w:rsidRPr="002F2303" w:rsidRDefault="008B1C63" w:rsidP="00486910">
            <w:pPr>
              <w:spacing w:before="120" w:after="120" w:line="276" w:lineRule="auto"/>
              <w:rPr>
                <w:rFonts w:ascii="Arial" w:eastAsiaTheme="minorEastAsia" w:hAnsi="Arial" w:cs="Arial"/>
                <w:b/>
                <w:sz w:val="24"/>
                <w:szCs w:val="24"/>
                <w:lang w:val="en-US" w:eastAsia="ja-JP"/>
              </w:rPr>
            </w:pPr>
            <w:r w:rsidRPr="002F2303">
              <w:rPr>
                <w:rFonts w:ascii="Arial" w:eastAsiaTheme="minorEastAsia" w:hAnsi="Arial" w:cs="Arial"/>
                <w:b/>
                <w:color w:val="FFFFFF" w:themeColor="background1"/>
                <w:sz w:val="24"/>
                <w:szCs w:val="24"/>
                <w:lang w:val="en-US" w:eastAsia="ja-JP"/>
              </w:rPr>
              <w:t>School name</w:t>
            </w:r>
            <w:r w:rsidR="00C047A7" w:rsidRPr="002F2303">
              <w:rPr>
                <w:rFonts w:ascii="Arial" w:eastAsiaTheme="minorEastAsia" w:hAnsi="Arial" w:cs="Arial"/>
                <w:b/>
                <w:color w:val="FFFFFF" w:themeColor="background1"/>
                <w:sz w:val="24"/>
                <w:szCs w:val="24"/>
                <w:lang w:val="en-US" w:eastAsia="ja-JP"/>
              </w:rPr>
              <w:t>:</w:t>
            </w:r>
            <w:r w:rsidRPr="002F2303">
              <w:rPr>
                <w:rFonts w:ascii="Arial" w:eastAsiaTheme="minorEastAsia" w:hAnsi="Arial" w:cs="Arial"/>
                <w:b/>
                <w:color w:val="FFFFFF" w:themeColor="background1"/>
                <w:sz w:val="24"/>
                <w:szCs w:val="24"/>
                <w:lang w:val="en-US" w:eastAsia="ja-JP"/>
              </w:rPr>
              <w:t xml:space="preserve"> </w:t>
            </w:r>
          </w:p>
        </w:tc>
        <w:tc>
          <w:tcPr>
            <w:tcW w:w="11082" w:type="dxa"/>
            <w:gridSpan w:val="5"/>
            <w:vAlign w:val="center"/>
          </w:tcPr>
          <w:p w14:paraId="10D70D78" w14:textId="4BC966C0" w:rsidR="008B1C63" w:rsidRPr="002F2303" w:rsidRDefault="008B1C63" w:rsidP="00486910">
            <w:pPr>
              <w:spacing w:before="120" w:after="120" w:line="276" w:lineRule="auto"/>
              <w:rPr>
                <w:rFonts w:ascii="Arial" w:eastAsiaTheme="minorEastAsia" w:hAnsi="Arial" w:cs="Arial"/>
                <w:b/>
                <w:sz w:val="24"/>
                <w:szCs w:val="24"/>
                <w:lang w:val="en-US" w:eastAsia="ja-JP"/>
              </w:rPr>
            </w:pPr>
            <w:r w:rsidRPr="002F2303">
              <w:rPr>
                <w:rFonts w:ascii="Arial" w:eastAsiaTheme="minorEastAsia" w:hAnsi="Arial" w:cs="Arial"/>
                <w:b/>
                <w:sz w:val="24"/>
                <w:szCs w:val="24"/>
                <w:lang w:val="en-US" w:eastAsia="ja-JP"/>
              </w:rPr>
              <w:t xml:space="preserve"> </w:t>
            </w:r>
            <w:proofErr w:type="spellStart"/>
            <w:r w:rsidR="003A6C1C" w:rsidRPr="002F2303">
              <w:rPr>
                <w:rFonts w:ascii="Arial" w:eastAsiaTheme="minorEastAsia" w:hAnsi="Arial" w:cs="Arial"/>
                <w:b/>
                <w:sz w:val="24"/>
                <w:szCs w:val="24"/>
                <w:lang w:val="en-US" w:eastAsia="ja-JP"/>
              </w:rPr>
              <w:t>Northowram</w:t>
            </w:r>
            <w:proofErr w:type="spellEnd"/>
            <w:r w:rsidR="003A6C1C" w:rsidRPr="002F2303">
              <w:rPr>
                <w:rFonts w:ascii="Arial" w:eastAsiaTheme="minorEastAsia" w:hAnsi="Arial" w:cs="Arial"/>
                <w:b/>
                <w:sz w:val="24"/>
                <w:szCs w:val="24"/>
                <w:lang w:val="en-US" w:eastAsia="ja-JP"/>
              </w:rPr>
              <w:t xml:space="preserve"> Primary School</w:t>
            </w:r>
          </w:p>
        </w:tc>
      </w:tr>
      <w:tr w:rsidR="000D798B" w:rsidRPr="002F2303" w14:paraId="4581377A" w14:textId="77777777" w:rsidTr="00984119">
        <w:trPr>
          <w:trHeight w:val="417"/>
        </w:trPr>
        <w:tc>
          <w:tcPr>
            <w:tcW w:w="3539" w:type="dxa"/>
            <w:shd w:val="clear" w:color="auto" w:fill="347186"/>
            <w:vAlign w:val="center"/>
          </w:tcPr>
          <w:p w14:paraId="2BBEE951" w14:textId="6DD44781" w:rsidR="000D798B" w:rsidRPr="002F2303" w:rsidRDefault="000D798B" w:rsidP="00486910">
            <w:pPr>
              <w:spacing w:before="120" w:after="120" w:line="276" w:lineRule="auto"/>
              <w:rPr>
                <w:rFonts w:ascii="Arial" w:eastAsiaTheme="minorEastAsia" w:hAnsi="Arial" w:cs="Arial"/>
                <w:b/>
                <w:sz w:val="24"/>
                <w:szCs w:val="24"/>
                <w:lang w:val="en-US" w:eastAsia="ja-JP"/>
              </w:rPr>
            </w:pPr>
            <w:r w:rsidRPr="002F2303">
              <w:rPr>
                <w:rFonts w:ascii="Arial" w:eastAsiaTheme="minorEastAsia" w:hAnsi="Arial" w:cs="Arial"/>
                <w:b/>
                <w:color w:val="FFFFFF" w:themeColor="background1"/>
                <w:sz w:val="24"/>
                <w:szCs w:val="24"/>
                <w:lang w:val="en-US" w:eastAsia="ja-JP"/>
              </w:rPr>
              <w:t>Academic year:</w:t>
            </w:r>
          </w:p>
        </w:tc>
        <w:tc>
          <w:tcPr>
            <w:tcW w:w="11082" w:type="dxa"/>
            <w:gridSpan w:val="5"/>
            <w:vAlign w:val="center"/>
          </w:tcPr>
          <w:p w14:paraId="6313D669" w14:textId="0877A37A" w:rsidR="000D798B" w:rsidRPr="002F2303" w:rsidRDefault="003A6C1C" w:rsidP="00486910">
            <w:pPr>
              <w:spacing w:before="120" w:after="120" w:line="276" w:lineRule="auto"/>
              <w:jc w:val="center"/>
              <w:rPr>
                <w:rFonts w:ascii="Arial" w:eastAsiaTheme="minorEastAsia" w:hAnsi="Arial" w:cs="Arial"/>
                <w:b/>
                <w:sz w:val="24"/>
                <w:szCs w:val="24"/>
                <w:lang w:val="en-US" w:eastAsia="ja-JP"/>
              </w:rPr>
            </w:pPr>
            <w:r w:rsidRPr="002F2303">
              <w:rPr>
                <w:rFonts w:ascii="Arial" w:eastAsiaTheme="minorEastAsia" w:hAnsi="Arial" w:cs="Arial"/>
                <w:b/>
                <w:sz w:val="24"/>
                <w:szCs w:val="24"/>
                <w:lang w:val="en-US" w:eastAsia="ja-JP"/>
              </w:rPr>
              <w:t>2020-2021</w:t>
            </w:r>
          </w:p>
        </w:tc>
      </w:tr>
      <w:tr w:rsidR="000D798B" w:rsidRPr="002F2303" w14:paraId="33605A66" w14:textId="77777777" w:rsidTr="00984119">
        <w:trPr>
          <w:trHeight w:val="417"/>
        </w:trPr>
        <w:tc>
          <w:tcPr>
            <w:tcW w:w="3539" w:type="dxa"/>
            <w:shd w:val="clear" w:color="auto" w:fill="347186"/>
            <w:vAlign w:val="center"/>
          </w:tcPr>
          <w:p w14:paraId="16924411" w14:textId="6949B0B7" w:rsidR="000D798B" w:rsidRPr="002F2303" w:rsidRDefault="000D798B" w:rsidP="00486910">
            <w:pPr>
              <w:spacing w:before="120" w:after="120" w:line="276" w:lineRule="auto"/>
              <w:rPr>
                <w:rFonts w:ascii="Arial" w:eastAsiaTheme="minorEastAsia" w:hAnsi="Arial" w:cs="Arial"/>
                <w:b/>
                <w:color w:val="FFFFFF" w:themeColor="background1"/>
                <w:sz w:val="24"/>
                <w:szCs w:val="24"/>
                <w:lang w:val="en-US" w:eastAsia="ja-JP"/>
              </w:rPr>
            </w:pPr>
            <w:r w:rsidRPr="002F2303">
              <w:rPr>
                <w:rFonts w:ascii="Arial" w:eastAsiaTheme="minorEastAsia" w:hAnsi="Arial" w:cs="Arial"/>
                <w:b/>
                <w:color w:val="FFFFFF" w:themeColor="background1"/>
                <w:sz w:val="24"/>
                <w:szCs w:val="24"/>
                <w:lang w:val="en-US" w:eastAsia="ja-JP"/>
              </w:rPr>
              <w:t>Total number of pupils on roll:</w:t>
            </w:r>
          </w:p>
        </w:tc>
        <w:tc>
          <w:tcPr>
            <w:tcW w:w="11082" w:type="dxa"/>
            <w:gridSpan w:val="5"/>
            <w:vAlign w:val="center"/>
          </w:tcPr>
          <w:p w14:paraId="044A0CFB" w14:textId="70C73CFC" w:rsidR="000D798B" w:rsidRPr="002F2303" w:rsidRDefault="003A6C1C" w:rsidP="00486910">
            <w:pPr>
              <w:spacing w:before="120" w:after="120" w:line="276" w:lineRule="auto"/>
              <w:jc w:val="center"/>
              <w:rPr>
                <w:rFonts w:ascii="Arial" w:eastAsiaTheme="minorEastAsia" w:hAnsi="Arial" w:cs="Arial"/>
                <w:b/>
                <w:sz w:val="24"/>
                <w:szCs w:val="24"/>
                <w:lang w:val="en-US" w:eastAsia="ja-JP"/>
              </w:rPr>
            </w:pPr>
            <w:r w:rsidRPr="002F2303">
              <w:rPr>
                <w:rFonts w:ascii="Arial" w:eastAsiaTheme="minorEastAsia" w:hAnsi="Arial" w:cs="Arial"/>
                <w:b/>
                <w:sz w:val="24"/>
                <w:szCs w:val="24"/>
                <w:lang w:val="en-US" w:eastAsia="ja-JP"/>
              </w:rPr>
              <w:t>461</w:t>
            </w:r>
          </w:p>
        </w:tc>
      </w:tr>
      <w:tr w:rsidR="00147496" w:rsidRPr="002F2303" w14:paraId="6935ABAD" w14:textId="77777777" w:rsidTr="00147496">
        <w:trPr>
          <w:trHeight w:val="417"/>
        </w:trPr>
        <w:tc>
          <w:tcPr>
            <w:tcW w:w="3539" w:type="dxa"/>
            <w:shd w:val="clear" w:color="auto" w:fill="347186"/>
            <w:vAlign w:val="center"/>
          </w:tcPr>
          <w:p w14:paraId="0C9355C5" w14:textId="6A1D24C1" w:rsidR="00147496" w:rsidRPr="002F2303" w:rsidRDefault="00147496" w:rsidP="00486910">
            <w:pPr>
              <w:spacing w:before="120" w:after="120" w:line="276" w:lineRule="auto"/>
              <w:rPr>
                <w:rFonts w:ascii="Arial" w:eastAsiaTheme="minorEastAsia" w:hAnsi="Arial" w:cs="Arial"/>
                <w:b/>
                <w:color w:val="FFFFFF" w:themeColor="background1"/>
                <w:sz w:val="24"/>
                <w:szCs w:val="24"/>
                <w:lang w:val="en-US" w:eastAsia="ja-JP"/>
              </w:rPr>
            </w:pPr>
            <w:r w:rsidRPr="002F2303">
              <w:rPr>
                <w:rFonts w:ascii="Arial" w:eastAsiaTheme="minorEastAsia" w:hAnsi="Arial" w:cs="Arial"/>
                <w:b/>
                <w:color w:val="FFFFFF" w:themeColor="background1"/>
                <w:sz w:val="24"/>
                <w:szCs w:val="24"/>
                <w:lang w:val="en-US" w:eastAsia="ja-JP"/>
              </w:rPr>
              <w:t>Total catch-up budget:</w:t>
            </w:r>
          </w:p>
        </w:tc>
        <w:tc>
          <w:tcPr>
            <w:tcW w:w="1276" w:type="dxa"/>
            <w:vAlign w:val="center"/>
          </w:tcPr>
          <w:p w14:paraId="4FC1229F" w14:textId="25522BC9" w:rsidR="00147496" w:rsidRPr="002F2303" w:rsidRDefault="00147496" w:rsidP="00486910">
            <w:pPr>
              <w:spacing w:before="120" w:after="120"/>
              <w:jc w:val="center"/>
              <w:rPr>
                <w:rFonts w:ascii="Arial" w:eastAsiaTheme="minorEastAsia" w:hAnsi="Arial" w:cs="Arial"/>
                <w:b/>
                <w:sz w:val="24"/>
                <w:szCs w:val="24"/>
                <w:lang w:val="en-US" w:eastAsia="ja-JP"/>
              </w:rPr>
            </w:pPr>
            <w:r w:rsidRPr="002F2303">
              <w:rPr>
                <w:rFonts w:ascii="Arial" w:eastAsiaTheme="minorEastAsia" w:hAnsi="Arial" w:cs="Arial"/>
                <w:b/>
                <w:sz w:val="24"/>
                <w:szCs w:val="24"/>
                <w:lang w:val="en-US" w:eastAsia="ja-JP"/>
              </w:rPr>
              <w:t>£33,440</w:t>
            </w:r>
          </w:p>
        </w:tc>
        <w:tc>
          <w:tcPr>
            <w:tcW w:w="2268" w:type="dxa"/>
            <w:vAlign w:val="center"/>
          </w:tcPr>
          <w:p w14:paraId="0010E5BB" w14:textId="65B771C8" w:rsidR="00147496" w:rsidRPr="002F2303" w:rsidRDefault="00147496" w:rsidP="00486910">
            <w:pPr>
              <w:spacing w:before="120" w:after="120"/>
              <w:jc w:val="center"/>
              <w:rPr>
                <w:rFonts w:ascii="Arial" w:eastAsiaTheme="minorEastAsia" w:hAnsi="Arial" w:cs="Arial"/>
                <w:b/>
                <w:sz w:val="24"/>
                <w:szCs w:val="24"/>
                <w:lang w:val="en-US" w:eastAsia="ja-JP"/>
              </w:rPr>
            </w:pPr>
            <w:r w:rsidRPr="002F2303">
              <w:rPr>
                <w:rFonts w:ascii="Arial" w:eastAsiaTheme="minorEastAsia" w:hAnsi="Arial" w:cs="Arial"/>
                <w:b/>
                <w:sz w:val="24"/>
                <w:szCs w:val="24"/>
                <w:lang w:val="en-US" w:eastAsia="ja-JP"/>
              </w:rPr>
              <w:t>First  installments (Autumn 2020/Spring 2021):</w:t>
            </w:r>
          </w:p>
        </w:tc>
        <w:tc>
          <w:tcPr>
            <w:tcW w:w="2410" w:type="dxa"/>
            <w:vAlign w:val="center"/>
          </w:tcPr>
          <w:p w14:paraId="649BBC5C" w14:textId="1970F45A" w:rsidR="00147496" w:rsidRPr="002F2303" w:rsidRDefault="00147496" w:rsidP="00147496">
            <w:pPr>
              <w:spacing w:before="120" w:after="120"/>
              <w:rPr>
                <w:rFonts w:ascii="Arial" w:eastAsiaTheme="minorEastAsia" w:hAnsi="Arial" w:cs="Arial"/>
                <w:b/>
                <w:sz w:val="24"/>
                <w:szCs w:val="24"/>
                <w:lang w:val="en-US" w:eastAsia="ja-JP"/>
              </w:rPr>
            </w:pPr>
            <w:r w:rsidRPr="002F2303">
              <w:rPr>
                <w:rFonts w:ascii="Arial" w:eastAsiaTheme="minorEastAsia" w:hAnsi="Arial" w:cs="Arial"/>
                <w:b/>
                <w:sz w:val="24"/>
                <w:szCs w:val="24"/>
                <w:lang w:val="en-US" w:eastAsia="ja-JP"/>
              </w:rPr>
              <w:t>£19, 506 (7/12)</w:t>
            </w:r>
          </w:p>
        </w:tc>
        <w:tc>
          <w:tcPr>
            <w:tcW w:w="2976" w:type="dxa"/>
            <w:vAlign w:val="center"/>
          </w:tcPr>
          <w:p w14:paraId="286C9C72" w14:textId="499503C3" w:rsidR="00147496" w:rsidRPr="002F2303" w:rsidRDefault="00147496" w:rsidP="00486910">
            <w:pPr>
              <w:spacing w:before="120" w:after="120"/>
              <w:jc w:val="center"/>
              <w:rPr>
                <w:rFonts w:ascii="Arial" w:eastAsiaTheme="minorEastAsia" w:hAnsi="Arial" w:cs="Arial"/>
                <w:b/>
                <w:sz w:val="24"/>
                <w:szCs w:val="24"/>
                <w:lang w:val="en-US" w:eastAsia="ja-JP"/>
              </w:rPr>
            </w:pPr>
            <w:r w:rsidRPr="002F2303">
              <w:rPr>
                <w:rFonts w:ascii="Arial" w:eastAsiaTheme="minorEastAsia" w:hAnsi="Arial" w:cs="Arial"/>
                <w:b/>
                <w:sz w:val="24"/>
                <w:szCs w:val="24"/>
                <w:lang w:val="en-US" w:eastAsia="ja-JP"/>
              </w:rPr>
              <w:t>Third installment (Summer 2021):</w:t>
            </w:r>
          </w:p>
        </w:tc>
        <w:tc>
          <w:tcPr>
            <w:tcW w:w="2152" w:type="dxa"/>
            <w:vAlign w:val="center"/>
          </w:tcPr>
          <w:p w14:paraId="0B4E164D" w14:textId="3ED786E7" w:rsidR="00147496" w:rsidRPr="002F2303" w:rsidRDefault="00D7269F" w:rsidP="00486910">
            <w:pPr>
              <w:spacing w:before="120" w:after="120" w:line="276" w:lineRule="auto"/>
              <w:jc w:val="center"/>
              <w:rPr>
                <w:rFonts w:ascii="Arial" w:eastAsiaTheme="minorEastAsia" w:hAnsi="Arial" w:cs="Arial"/>
                <w:b/>
                <w:sz w:val="24"/>
                <w:szCs w:val="24"/>
                <w:lang w:val="en-US" w:eastAsia="ja-JP"/>
              </w:rPr>
            </w:pPr>
            <w:r w:rsidRPr="002F2303">
              <w:rPr>
                <w:rFonts w:ascii="Arial" w:eastAsiaTheme="minorEastAsia" w:hAnsi="Arial" w:cs="Arial"/>
                <w:b/>
                <w:sz w:val="24"/>
                <w:szCs w:val="24"/>
                <w:lang w:val="en-US" w:eastAsia="ja-JP"/>
              </w:rPr>
              <w:t>£16,720 (5</w:t>
            </w:r>
            <w:r w:rsidR="00147496" w:rsidRPr="002F2303">
              <w:rPr>
                <w:rFonts w:ascii="Arial" w:eastAsiaTheme="minorEastAsia" w:hAnsi="Arial" w:cs="Arial"/>
                <w:b/>
                <w:sz w:val="24"/>
                <w:szCs w:val="24"/>
                <w:lang w:val="en-US" w:eastAsia="ja-JP"/>
              </w:rPr>
              <w:t>/12)</w:t>
            </w:r>
          </w:p>
        </w:tc>
      </w:tr>
      <w:tr w:rsidR="000D798B" w:rsidRPr="002F2303" w14:paraId="0AEC4A59" w14:textId="77777777" w:rsidTr="00984119">
        <w:trPr>
          <w:trHeight w:val="417"/>
        </w:trPr>
        <w:tc>
          <w:tcPr>
            <w:tcW w:w="3539" w:type="dxa"/>
            <w:shd w:val="clear" w:color="auto" w:fill="347186"/>
            <w:vAlign w:val="center"/>
          </w:tcPr>
          <w:p w14:paraId="51198076" w14:textId="3D9AB408" w:rsidR="000D798B" w:rsidRPr="002F2303" w:rsidRDefault="000D798B" w:rsidP="00486910">
            <w:pPr>
              <w:spacing w:before="120" w:after="120"/>
              <w:rPr>
                <w:rFonts w:ascii="Arial" w:eastAsiaTheme="minorEastAsia" w:hAnsi="Arial" w:cs="Arial"/>
                <w:b/>
                <w:color w:val="FFFFFF" w:themeColor="background1"/>
                <w:sz w:val="24"/>
                <w:szCs w:val="24"/>
                <w:lang w:val="en-US" w:eastAsia="ja-JP"/>
              </w:rPr>
            </w:pPr>
            <w:r w:rsidRPr="002F2303">
              <w:rPr>
                <w:rFonts w:ascii="Arial" w:eastAsiaTheme="minorEastAsia" w:hAnsi="Arial" w:cs="Arial"/>
                <w:b/>
                <w:color w:val="FFFFFF" w:themeColor="background1"/>
                <w:sz w:val="24"/>
                <w:szCs w:val="24"/>
                <w:lang w:val="en-US" w:eastAsia="ja-JP"/>
              </w:rPr>
              <w:t>Date of review:</w:t>
            </w:r>
          </w:p>
        </w:tc>
        <w:tc>
          <w:tcPr>
            <w:tcW w:w="11082" w:type="dxa"/>
            <w:gridSpan w:val="5"/>
            <w:vAlign w:val="center"/>
          </w:tcPr>
          <w:p w14:paraId="5A6206E8" w14:textId="4261D872" w:rsidR="000D798B" w:rsidRPr="002F2303" w:rsidRDefault="00147496" w:rsidP="00486910">
            <w:pPr>
              <w:spacing w:before="120" w:after="120"/>
              <w:jc w:val="center"/>
              <w:rPr>
                <w:rFonts w:ascii="Arial" w:eastAsiaTheme="minorEastAsia" w:hAnsi="Arial" w:cs="Arial"/>
                <w:b/>
                <w:sz w:val="24"/>
                <w:szCs w:val="24"/>
                <w:lang w:val="en-US" w:eastAsia="ja-JP"/>
              </w:rPr>
            </w:pPr>
            <w:r w:rsidRPr="002F2303">
              <w:rPr>
                <w:rFonts w:ascii="Arial" w:eastAsiaTheme="minorEastAsia" w:hAnsi="Arial" w:cs="Arial"/>
                <w:b/>
                <w:sz w:val="24"/>
                <w:szCs w:val="24"/>
                <w:lang w:val="en-US" w:eastAsia="ja-JP"/>
              </w:rPr>
              <w:t>July 2021</w:t>
            </w:r>
          </w:p>
        </w:tc>
      </w:tr>
    </w:tbl>
    <w:p w14:paraId="739C033F" w14:textId="126B8FFA" w:rsidR="00E2639F" w:rsidRPr="002F2303" w:rsidRDefault="00D7269F" w:rsidP="00D7269F">
      <w:pPr>
        <w:pStyle w:val="ListParagraph"/>
        <w:numPr>
          <w:ilvl w:val="0"/>
          <w:numId w:val="25"/>
        </w:numPr>
        <w:rPr>
          <w:rFonts w:ascii="Arial" w:eastAsiaTheme="minorEastAsia" w:hAnsi="Arial" w:cs="Arial"/>
          <w:b/>
          <w:sz w:val="24"/>
          <w:szCs w:val="24"/>
          <w:lang w:val="en-US" w:eastAsia="ja-JP"/>
        </w:rPr>
      </w:pPr>
      <w:proofErr w:type="spellStart"/>
      <w:r w:rsidRPr="002F2303">
        <w:rPr>
          <w:rFonts w:ascii="Arial" w:eastAsiaTheme="minorEastAsia" w:hAnsi="Arial" w:cs="Arial"/>
          <w:b/>
          <w:sz w:val="24"/>
          <w:szCs w:val="24"/>
          <w:lang w:val="en-US" w:eastAsia="ja-JP"/>
        </w:rPr>
        <w:t>Plea</w:t>
      </w:r>
      <w:r w:rsidR="00A94BF0" w:rsidRPr="002F2303">
        <w:rPr>
          <w:rFonts w:ascii="Arial" w:eastAsiaTheme="minorEastAsia" w:hAnsi="Arial" w:cs="Arial"/>
          <w:b/>
          <w:sz w:val="24"/>
          <w:szCs w:val="24"/>
          <w:lang w:val="en-US" w:eastAsia="ja-JP"/>
        </w:rPr>
        <w:t>e</w:t>
      </w:r>
      <w:proofErr w:type="spellEnd"/>
      <w:r w:rsidR="00A94BF0" w:rsidRPr="002F2303">
        <w:rPr>
          <w:rFonts w:ascii="Arial" w:eastAsiaTheme="minorEastAsia" w:hAnsi="Arial" w:cs="Arial"/>
          <w:b/>
          <w:sz w:val="24"/>
          <w:szCs w:val="24"/>
          <w:lang w:val="en-US" w:eastAsia="ja-JP"/>
        </w:rPr>
        <w:t xml:space="preserve"> note that this is the first part of our catch-up funding spend which will be complete by January 2021. The remainder of the grant will be allocated and spent during Summer term 2021. Details will be added when available.</w:t>
      </w:r>
    </w:p>
    <w:p w14:paraId="12C01FC5" w14:textId="6BDD21B6" w:rsidR="00F42E37" w:rsidRPr="002F2303" w:rsidRDefault="00727AD4" w:rsidP="00147496">
      <w:pPr>
        <w:spacing w:before="120" w:after="120"/>
        <w:rPr>
          <w:rFonts w:ascii="Arial" w:eastAsiaTheme="minorEastAsia" w:hAnsi="Arial" w:cs="Arial"/>
          <w:b/>
          <w:sz w:val="24"/>
          <w:szCs w:val="24"/>
          <w:lang w:val="en-US" w:eastAsia="ja-JP"/>
        </w:rPr>
      </w:pPr>
      <w:r w:rsidRPr="002F2303">
        <w:rPr>
          <w:rFonts w:ascii="Arial" w:eastAsiaTheme="minorEastAsia" w:hAnsi="Arial" w:cs="Arial"/>
          <w:b/>
          <w:sz w:val="24"/>
          <w:szCs w:val="24"/>
          <w:lang w:val="en-US" w:eastAsia="ja-JP"/>
        </w:rPr>
        <w:t>Teaching and w</w:t>
      </w:r>
      <w:r w:rsidR="007B7FA8" w:rsidRPr="002F2303">
        <w:rPr>
          <w:rFonts w:ascii="Arial" w:eastAsiaTheme="minorEastAsia" w:hAnsi="Arial" w:cs="Arial"/>
          <w:b/>
          <w:sz w:val="24"/>
          <w:szCs w:val="24"/>
          <w:lang w:val="en-US" w:eastAsia="ja-JP"/>
        </w:rPr>
        <w:t>hole</w:t>
      </w:r>
      <w:r w:rsidRPr="002F2303">
        <w:rPr>
          <w:rFonts w:ascii="Arial" w:eastAsiaTheme="minorEastAsia" w:hAnsi="Arial" w:cs="Arial"/>
          <w:b/>
          <w:sz w:val="24"/>
          <w:szCs w:val="24"/>
          <w:lang w:val="en-US" w:eastAsia="ja-JP"/>
        </w:rPr>
        <w:t>-</w:t>
      </w:r>
      <w:r w:rsidR="007B7FA8" w:rsidRPr="002F2303">
        <w:rPr>
          <w:rFonts w:ascii="Arial" w:eastAsiaTheme="minorEastAsia" w:hAnsi="Arial" w:cs="Arial"/>
          <w:b/>
          <w:sz w:val="24"/>
          <w:szCs w:val="24"/>
          <w:lang w:val="en-US" w:eastAsia="ja-JP"/>
        </w:rPr>
        <w:t xml:space="preserve">school </w:t>
      </w:r>
      <w:r w:rsidRPr="002F2303">
        <w:rPr>
          <w:rFonts w:ascii="Arial" w:eastAsiaTheme="minorEastAsia" w:hAnsi="Arial" w:cs="Arial"/>
          <w:b/>
          <w:sz w:val="24"/>
          <w:szCs w:val="24"/>
          <w:lang w:val="en-US" w:eastAsia="ja-JP"/>
        </w:rPr>
        <w:t>strategies</w:t>
      </w:r>
      <w:r w:rsidR="00D655E3" w:rsidRPr="002F2303">
        <w:rPr>
          <w:rFonts w:ascii="Arial" w:eastAsiaTheme="minorEastAsia" w:hAnsi="Arial" w:cs="Arial"/>
          <w:b/>
          <w:sz w:val="24"/>
          <w:szCs w:val="24"/>
          <w:lang w:val="en-US" w:eastAsia="ja-JP"/>
        </w:rPr>
        <w:t xml:space="preserve"> </w:t>
      </w:r>
    </w:p>
    <w:tbl>
      <w:tblPr>
        <w:tblStyle w:val="TableGrid"/>
        <w:tblW w:w="15314" w:type="dxa"/>
        <w:jc w:val="center"/>
        <w:tblLook w:val="04A0" w:firstRow="1" w:lastRow="0" w:firstColumn="1" w:lastColumn="0" w:noHBand="0" w:noVBand="1"/>
      </w:tblPr>
      <w:tblGrid>
        <w:gridCol w:w="3342"/>
        <w:gridCol w:w="2407"/>
        <w:gridCol w:w="2170"/>
        <w:gridCol w:w="1408"/>
        <w:gridCol w:w="2550"/>
        <w:gridCol w:w="3437"/>
      </w:tblGrid>
      <w:tr w:rsidR="00147496" w:rsidRPr="002F2303" w14:paraId="663B622C" w14:textId="77777777" w:rsidTr="00C318B2">
        <w:trPr>
          <w:trHeight w:val="775"/>
          <w:jc w:val="center"/>
        </w:trPr>
        <w:tc>
          <w:tcPr>
            <w:tcW w:w="3397" w:type="dxa"/>
            <w:shd w:val="clear" w:color="auto" w:fill="347186"/>
            <w:vAlign w:val="center"/>
          </w:tcPr>
          <w:p w14:paraId="36066923" w14:textId="77777777" w:rsidR="00147496" w:rsidRPr="002F2303" w:rsidRDefault="00147496" w:rsidP="00846A9F">
            <w:pPr>
              <w:spacing w:before="120" w:after="120" w:line="276" w:lineRule="auto"/>
              <w:jc w:val="center"/>
              <w:rPr>
                <w:rFonts w:ascii="Arial" w:eastAsiaTheme="minorEastAsia" w:hAnsi="Arial" w:cs="Arial"/>
                <w:b/>
                <w:color w:val="FFFFFF" w:themeColor="background1"/>
                <w:sz w:val="24"/>
                <w:szCs w:val="24"/>
                <w:lang w:val="en-US" w:eastAsia="ja-JP"/>
              </w:rPr>
            </w:pPr>
            <w:r w:rsidRPr="002F2303">
              <w:rPr>
                <w:rFonts w:ascii="Arial" w:eastAsiaTheme="minorEastAsia" w:hAnsi="Arial" w:cs="Arial"/>
                <w:b/>
                <w:color w:val="FFFFFF" w:themeColor="background1"/>
                <w:sz w:val="24"/>
                <w:szCs w:val="24"/>
                <w:lang w:val="en-US" w:eastAsia="ja-JP"/>
              </w:rPr>
              <w:t>Action</w:t>
            </w:r>
          </w:p>
        </w:tc>
        <w:tc>
          <w:tcPr>
            <w:tcW w:w="3119" w:type="dxa"/>
            <w:shd w:val="clear" w:color="auto" w:fill="347186"/>
            <w:vAlign w:val="center"/>
          </w:tcPr>
          <w:p w14:paraId="2EFC3A7C" w14:textId="77777777" w:rsidR="00147496" w:rsidRPr="002F2303" w:rsidRDefault="00147496" w:rsidP="00846A9F">
            <w:pPr>
              <w:spacing w:before="120" w:after="120" w:line="276" w:lineRule="auto"/>
              <w:jc w:val="center"/>
              <w:rPr>
                <w:rFonts w:ascii="Arial" w:eastAsiaTheme="minorEastAsia" w:hAnsi="Arial" w:cs="Arial"/>
                <w:b/>
                <w:color w:val="FFFFFF" w:themeColor="background1"/>
                <w:sz w:val="24"/>
                <w:szCs w:val="24"/>
                <w:lang w:val="en-US" w:eastAsia="ja-JP"/>
              </w:rPr>
            </w:pPr>
            <w:r w:rsidRPr="002F2303">
              <w:rPr>
                <w:rFonts w:ascii="Arial" w:eastAsiaTheme="minorEastAsia" w:hAnsi="Arial" w:cs="Arial"/>
                <w:b/>
                <w:color w:val="FFFFFF" w:themeColor="background1"/>
                <w:sz w:val="24"/>
                <w:szCs w:val="24"/>
                <w:lang w:val="en-US" w:eastAsia="ja-JP"/>
              </w:rPr>
              <w:t>Intended outcome</w:t>
            </w:r>
          </w:p>
        </w:tc>
        <w:tc>
          <w:tcPr>
            <w:tcW w:w="2553" w:type="dxa"/>
            <w:gridSpan w:val="2"/>
            <w:shd w:val="clear" w:color="auto" w:fill="347186"/>
            <w:vAlign w:val="center"/>
          </w:tcPr>
          <w:p w14:paraId="7CFDC1D8" w14:textId="12334847" w:rsidR="00147496" w:rsidRPr="002F2303" w:rsidRDefault="00147496" w:rsidP="00846A9F">
            <w:pPr>
              <w:spacing w:before="120" w:after="120"/>
              <w:jc w:val="center"/>
              <w:rPr>
                <w:rFonts w:ascii="Arial" w:eastAsiaTheme="minorEastAsia" w:hAnsi="Arial" w:cs="Arial"/>
                <w:b/>
                <w:color w:val="FFFFFF" w:themeColor="background1"/>
                <w:sz w:val="24"/>
                <w:szCs w:val="24"/>
                <w:lang w:val="en-US" w:eastAsia="ja-JP"/>
              </w:rPr>
            </w:pPr>
            <w:r w:rsidRPr="002F2303">
              <w:rPr>
                <w:rFonts w:ascii="Arial" w:eastAsiaTheme="minorEastAsia" w:hAnsi="Arial" w:cs="Arial"/>
                <w:b/>
                <w:color w:val="FFFFFF" w:themeColor="background1"/>
                <w:sz w:val="24"/>
                <w:szCs w:val="24"/>
                <w:lang w:val="en-US" w:eastAsia="ja-JP"/>
              </w:rPr>
              <w:t>Cost</w:t>
            </w:r>
          </w:p>
        </w:tc>
        <w:tc>
          <w:tcPr>
            <w:tcW w:w="1699" w:type="dxa"/>
            <w:shd w:val="clear" w:color="auto" w:fill="347186"/>
            <w:vAlign w:val="center"/>
          </w:tcPr>
          <w:p w14:paraId="2E028710" w14:textId="0C0358D9" w:rsidR="00147496" w:rsidRPr="002F2303" w:rsidRDefault="00147496" w:rsidP="00846A9F">
            <w:pPr>
              <w:spacing w:before="120" w:after="120"/>
              <w:jc w:val="center"/>
              <w:rPr>
                <w:rFonts w:ascii="Arial" w:eastAsiaTheme="minorEastAsia" w:hAnsi="Arial" w:cs="Arial"/>
                <w:b/>
                <w:color w:val="FFFFFF" w:themeColor="background1"/>
                <w:sz w:val="24"/>
                <w:szCs w:val="24"/>
                <w:lang w:val="en-US" w:eastAsia="ja-JP"/>
              </w:rPr>
            </w:pPr>
            <w:r w:rsidRPr="002F2303">
              <w:rPr>
                <w:rFonts w:ascii="Arial" w:eastAsiaTheme="minorEastAsia" w:hAnsi="Arial" w:cs="Arial"/>
                <w:b/>
                <w:color w:val="FFFFFF" w:themeColor="background1"/>
                <w:sz w:val="24"/>
                <w:szCs w:val="24"/>
                <w:lang w:val="en-US" w:eastAsia="ja-JP"/>
              </w:rPr>
              <w:t>Staff lead</w:t>
            </w:r>
          </w:p>
        </w:tc>
        <w:tc>
          <w:tcPr>
            <w:tcW w:w="4546" w:type="dxa"/>
            <w:shd w:val="clear" w:color="auto" w:fill="347186"/>
            <w:vAlign w:val="center"/>
          </w:tcPr>
          <w:p w14:paraId="32043393" w14:textId="5A43DBA5" w:rsidR="00147496" w:rsidRPr="002F2303" w:rsidRDefault="00147496" w:rsidP="00846A9F">
            <w:pPr>
              <w:spacing w:before="120" w:after="120"/>
              <w:jc w:val="center"/>
              <w:rPr>
                <w:rFonts w:ascii="Arial" w:eastAsiaTheme="minorEastAsia" w:hAnsi="Arial" w:cs="Arial"/>
                <w:b/>
                <w:color w:val="FFFFFF" w:themeColor="background1"/>
                <w:sz w:val="24"/>
                <w:szCs w:val="24"/>
                <w:lang w:val="en-US" w:eastAsia="ja-JP"/>
              </w:rPr>
            </w:pPr>
            <w:r w:rsidRPr="002F2303">
              <w:rPr>
                <w:rFonts w:ascii="Arial" w:eastAsiaTheme="minorEastAsia" w:hAnsi="Arial" w:cs="Arial"/>
                <w:b/>
                <w:color w:val="FFFFFF" w:themeColor="background1"/>
                <w:sz w:val="24"/>
                <w:szCs w:val="24"/>
                <w:lang w:val="en-US" w:eastAsia="ja-JP"/>
              </w:rPr>
              <w:t>Impact/Evaluation</w:t>
            </w:r>
          </w:p>
        </w:tc>
      </w:tr>
      <w:tr w:rsidR="00147496" w:rsidRPr="002F2303" w14:paraId="5F0525B8" w14:textId="77777777" w:rsidTr="00C318B2">
        <w:trPr>
          <w:trHeight w:val="1780"/>
          <w:jc w:val="center"/>
        </w:trPr>
        <w:tc>
          <w:tcPr>
            <w:tcW w:w="3397" w:type="dxa"/>
            <w:vAlign w:val="center"/>
          </w:tcPr>
          <w:p w14:paraId="3C050EF7" w14:textId="77777777" w:rsidR="00147496" w:rsidRPr="002F2303" w:rsidRDefault="00147496" w:rsidP="00F42E37">
            <w:pPr>
              <w:tabs>
                <w:tab w:val="left" w:pos="1560"/>
              </w:tabs>
              <w:suppressAutoHyphens/>
              <w:autoSpaceDN w:val="0"/>
              <w:textAlignment w:val="baseline"/>
              <w:rPr>
                <w:rFonts w:ascii="Arial" w:eastAsiaTheme="minorEastAsia" w:hAnsi="Arial" w:cs="Arial"/>
                <w:b/>
                <w:sz w:val="24"/>
                <w:szCs w:val="24"/>
                <w:lang w:val="en-US" w:eastAsia="ja-JP"/>
              </w:rPr>
            </w:pPr>
            <w:proofErr w:type="spellStart"/>
            <w:r w:rsidRPr="002F2303">
              <w:rPr>
                <w:rFonts w:ascii="Arial" w:eastAsiaTheme="minorEastAsia" w:hAnsi="Arial" w:cs="Arial"/>
                <w:b/>
                <w:sz w:val="24"/>
                <w:szCs w:val="24"/>
                <w:lang w:val="en-US" w:eastAsia="ja-JP"/>
              </w:rPr>
              <w:t>Prioritising</w:t>
            </w:r>
            <w:proofErr w:type="spellEnd"/>
            <w:r w:rsidRPr="002F2303">
              <w:rPr>
                <w:rFonts w:ascii="Arial" w:eastAsiaTheme="minorEastAsia" w:hAnsi="Arial" w:cs="Arial"/>
                <w:b/>
                <w:sz w:val="24"/>
                <w:szCs w:val="24"/>
                <w:lang w:val="en-US" w:eastAsia="ja-JP"/>
              </w:rPr>
              <w:t xml:space="preserve"> phonics assessment, learning and teaching in KS1</w:t>
            </w:r>
          </w:p>
          <w:p w14:paraId="0F34CBEA" w14:textId="77777777" w:rsidR="00C318B2" w:rsidRPr="002F2303" w:rsidRDefault="00C318B2" w:rsidP="00C318B2">
            <w:pPr>
              <w:rPr>
                <w:rFonts w:ascii="Arial" w:hAnsi="Arial" w:cs="Arial"/>
                <w:sz w:val="24"/>
                <w:szCs w:val="24"/>
              </w:rPr>
            </w:pPr>
            <w:r w:rsidRPr="002F2303">
              <w:rPr>
                <w:rFonts w:ascii="Arial" w:hAnsi="Arial" w:cs="Arial"/>
                <w:sz w:val="24"/>
                <w:szCs w:val="24"/>
              </w:rPr>
              <w:t>Deploy expert phonics teacher (LH) into KS1 team to model teaching and provide training on most effective approaches to teaching phonics</w:t>
            </w:r>
          </w:p>
          <w:p w14:paraId="777F81AF" w14:textId="77777777" w:rsidR="00C318B2" w:rsidRPr="002F2303" w:rsidRDefault="00C318B2" w:rsidP="00C318B2">
            <w:pPr>
              <w:rPr>
                <w:rFonts w:ascii="Arial" w:hAnsi="Arial" w:cs="Arial"/>
                <w:sz w:val="24"/>
                <w:szCs w:val="24"/>
              </w:rPr>
            </w:pPr>
            <w:r w:rsidRPr="002F2303">
              <w:rPr>
                <w:rFonts w:ascii="Arial" w:hAnsi="Arial" w:cs="Arial"/>
                <w:sz w:val="24"/>
                <w:szCs w:val="24"/>
              </w:rPr>
              <w:t xml:space="preserve">Increase time allocated to phonics teaching on KS1 </w:t>
            </w:r>
            <w:r w:rsidRPr="002F2303">
              <w:rPr>
                <w:rFonts w:ascii="Arial" w:hAnsi="Arial" w:cs="Arial"/>
                <w:sz w:val="24"/>
                <w:szCs w:val="24"/>
              </w:rPr>
              <w:lastRenderedPageBreak/>
              <w:t>timetables (from 20 to 45 mins in year 1)</w:t>
            </w:r>
          </w:p>
          <w:p w14:paraId="6AF33493" w14:textId="77777777" w:rsidR="00C318B2" w:rsidRPr="002F2303" w:rsidRDefault="00C318B2" w:rsidP="00F42E37">
            <w:pPr>
              <w:tabs>
                <w:tab w:val="left" w:pos="1560"/>
              </w:tabs>
              <w:suppressAutoHyphens/>
              <w:autoSpaceDN w:val="0"/>
              <w:textAlignment w:val="baseline"/>
              <w:rPr>
                <w:rFonts w:ascii="Arial" w:eastAsiaTheme="minorEastAsia" w:hAnsi="Arial" w:cs="Arial"/>
                <w:b/>
                <w:sz w:val="24"/>
                <w:szCs w:val="24"/>
                <w:lang w:val="en-US" w:eastAsia="ja-JP"/>
              </w:rPr>
            </w:pPr>
          </w:p>
          <w:p w14:paraId="73295BFE" w14:textId="7BEF6801" w:rsidR="00147496" w:rsidRPr="002F2303" w:rsidRDefault="00C318B2" w:rsidP="00147496">
            <w:pPr>
              <w:rPr>
                <w:rFonts w:ascii="Arial" w:hAnsi="Arial" w:cs="Arial"/>
                <w:sz w:val="24"/>
                <w:szCs w:val="24"/>
              </w:rPr>
            </w:pPr>
            <w:r w:rsidRPr="002F2303">
              <w:rPr>
                <w:rFonts w:ascii="Arial" w:hAnsi="Arial" w:cs="Arial"/>
                <w:sz w:val="24"/>
                <w:szCs w:val="24"/>
              </w:rPr>
              <w:t>September 2020</w:t>
            </w:r>
            <w:r w:rsidR="00147496" w:rsidRPr="002F2303">
              <w:rPr>
                <w:rFonts w:ascii="Arial" w:hAnsi="Arial" w:cs="Arial"/>
                <w:sz w:val="24"/>
                <w:szCs w:val="24"/>
              </w:rPr>
              <w:t xml:space="preserve"> Provide training for KS1 team (teachers and TAs) on school approaches to teaching phonics (LH)</w:t>
            </w:r>
          </w:p>
          <w:p w14:paraId="14BB1703" w14:textId="77777777" w:rsidR="00147496" w:rsidRPr="002F2303" w:rsidRDefault="00147496" w:rsidP="00147496">
            <w:pPr>
              <w:rPr>
                <w:rFonts w:ascii="Arial" w:hAnsi="Arial" w:cs="Arial"/>
                <w:sz w:val="24"/>
                <w:szCs w:val="24"/>
              </w:rPr>
            </w:pPr>
            <w:r w:rsidRPr="002F2303">
              <w:rPr>
                <w:rFonts w:ascii="Arial" w:hAnsi="Arial" w:cs="Arial"/>
                <w:sz w:val="24"/>
                <w:szCs w:val="24"/>
              </w:rPr>
              <w:t>Assess all pupils in year 1 and 2 on phonics knowledge in first 2 weeks of full return</w:t>
            </w:r>
          </w:p>
          <w:p w14:paraId="73F457C2" w14:textId="77777777" w:rsidR="00147496" w:rsidRPr="002F2303" w:rsidRDefault="00147496" w:rsidP="00147496">
            <w:pPr>
              <w:rPr>
                <w:rFonts w:ascii="Arial" w:hAnsi="Arial" w:cs="Arial"/>
                <w:sz w:val="24"/>
                <w:szCs w:val="24"/>
              </w:rPr>
            </w:pPr>
            <w:r w:rsidRPr="002F2303">
              <w:rPr>
                <w:rFonts w:ascii="Arial" w:hAnsi="Arial" w:cs="Arial"/>
                <w:sz w:val="24"/>
                <w:szCs w:val="24"/>
              </w:rPr>
              <w:t>Year 1 begin daily RML approach to teaching phonics ensuring that reading and writing skills are practised daily in differentiated groups</w:t>
            </w:r>
          </w:p>
          <w:p w14:paraId="0F320EAD" w14:textId="7FD795D9" w:rsidR="00147496" w:rsidRPr="002F2303" w:rsidRDefault="00147496" w:rsidP="00147496">
            <w:pPr>
              <w:tabs>
                <w:tab w:val="left" w:pos="1560"/>
              </w:tabs>
              <w:suppressAutoHyphens/>
              <w:autoSpaceDN w:val="0"/>
              <w:textAlignment w:val="baseline"/>
              <w:rPr>
                <w:rFonts w:ascii="Arial" w:eastAsiaTheme="minorEastAsia" w:hAnsi="Arial" w:cs="Arial"/>
                <w:b/>
                <w:sz w:val="24"/>
                <w:szCs w:val="24"/>
                <w:lang w:val="en-US" w:eastAsia="ja-JP"/>
              </w:rPr>
            </w:pPr>
            <w:r w:rsidRPr="002F2303">
              <w:rPr>
                <w:rFonts w:ascii="Arial" w:hAnsi="Arial" w:cs="Arial"/>
                <w:sz w:val="24"/>
                <w:szCs w:val="24"/>
              </w:rPr>
              <w:t>Year 2 continue teaching phonics through Autumn 1 to ensure key concepts missed are secured (RM/HM)</w:t>
            </w:r>
          </w:p>
        </w:tc>
        <w:tc>
          <w:tcPr>
            <w:tcW w:w="3119" w:type="dxa"/>
            <w:vAlign w:val="center"/>
          </w:tcPr>
          <w:p w14:paraId="0E69AA6A" w14:textId="702E5A4B" w:rsidR="00147496" w:rsidRPr="002F2303" w:rsidRDefault="00147496" w:rsidP="00846A9F">
            <w:pPr>
              <w:spacing w:before="120" w:after="120" w:line="276" w:lineRule="auto"/>
              <w:rPr>
                <w:rFonts w:ascii="Arial" w:eastAsiaTheme="minorEastAsia" w:hAnsi="Arial" w:cs="Arial"/>
                <w:b/>
                <w:sz w:val="24"/>
                <w:szCs w:val="24"/>
                <w:lang w:val="en-US" w:eastAsia="ja-JP"/>
              </w:rPr>
            </w:pPr>
            <w:r w:rsidRPr="002F2303">
              <w:rPr>
                <w:rFonts w:ascii="Arial" w:hAnsi="Arial" w:cs="Arial"/>
                <w:sz w:val="24"/>
                <w:szCs w:val="24"/>
              </w:rPr>
              <w:lastRenderedPageBreak/>
              <w:t>New team in KS1 (</w:t>
            </w:r>
            <w:proofErr w:type="spellStart"/>
            <w:r w:rsidRPr="002F2303">
              <w:rPr>
                <w:rFonts w:ascii="Arial" w:hAnsi="Arial" w:cs="Arial"/>
                <w:sz w:val="24"/>
                <w:szCs w:val="24"/>
              </w:rPr>
              <w:t>inc</w:t>
            </w:r>
            <w:proofErr w:type="spellEnd"/>
            <w:r w:rsidRPr="002F2303">
              <w:rPr>
                <w:rFonts w:ascii="Arial" w:hAnsi="Arial" w:cs="Arial"/>
                <w:sz w:val="24"/>
                <w:szCs w:val="24"/>
              </w:rPr>
              <w:t xml:space="preserve"> 3 teachers previously KS2 based) are skilled and efficient in RML approach to teaching phonics. Consistently high quality teaching of </w:t>
            </w:r>
            <w:r w:rsidRPr="002F2303">
              <w:rPr>
                <w:rFonts w:ascii="Arial" w:hAnsi="Arial" w:cs="Arial"/>
                <w:sz w:val="24"/>
                <w:szCs w:val="24"/>
              </w:rPr>
              <w:lastRenderedPageBreak/>
              <w:t>phonics takes place in year 1 and 2. 80%+ year 2 pupils pass the phonics screener in Autumn 2 meaning they have the decoding skills required for reading and key concepts which may have been missed are secured. Pupils in year 1 learn phonics at a fast pace and are on track for 85%+ to pass the phonics screener in June 2021</w:t>
            </w:r>
          </w:p>
        </w:tc>
        <w:tc>
          <w:tcPr>
            <w:tcW w:w="2553" w:type="dxa"/>
            <w:gridSpan w:val="2"/>
            <w:vAlign w:val="center"/>
          </w:tcPr>
          <w:p w14:paraId="08510DCF" w14:textId="29D33A8A" w:rsidR="00147496" w:rsidRPr="002F2303" w:rsidRDefault="00C318B2" w:rsidP="00846A9F">
            <w:pPr>
              <w:spacing w:before="120" w:after="120"/>
              <w:rPr>
                <w:rFonts w:ascii="Arial" w:eastAsiaTheme="minorEastAsia" w:hAnsi="Arial" w:cs="Arial"/>
                <w:sz w:val="24"/>
                <w:szCs w:val="24"/>
                <w:lang w:val="en-US" w:eastAsia="ja-JP"/>
              </w:rPr>
            </w:pPr>
            <w:r w:rsidRPr="002F2303">
              <w:rPr>
                <w:rFonts w:ascii="Arial" w:eastAsiaTheme="minorEastAsia" w:hAnsi="Arial" w:cs="Arial"/>
                <w:sz w:val="24"/>
                <w:szCs w:val="24"/>
                <w:lang w:val="en-US" w:eastAsia="ja-JP"/>
              </w:rPr>
              <w:lastRenderedPageBreak/>
              <w:t xml:space="preserve">Additional resources for 4 classes to teach RML in small groups (flash cards, sound charts </w:t>
            </w:r>
            <w:r w:rsidR="00023A47" w:rsidRPr="002F2303">
              <w:rPr>
                <w:rFonts w:ascii="Arial" w:eastAsiaTheme="minorEastAsia" w:hAnsi="Arial" w:cs="Arial"/>
                <w:sz w:val="24"/>
                <w:szCs w:val="24"/>
                <w:lang w:val="en-US" w:eastAsia="ja-JP"/>
              </w:rPr>
              <w:t>etc.</w:t>
            </w:r>
            <w:r w:rsidRPr="002F2303">
              <w:rPr>
                <w:rFonts w:ascii="Arial" w:eastAsiaTheme="minorEastAsia" w:hAnsi="Arial" w:cs="Arial"/>
                <w:sz w:val="24"/>
                <w:szCs w:val="24"/>
                <w:lang w:val="en-US" w:eastAsia="ja-JP"/>
              </w:rPr>
              <w:t>): £1073</w:t>
            </w:r>
          </w:p>
          <w:p w14:paraId="066A047C" w14:textId="77777777" w:rsidR="00C318B2" w:rsidRPr="002F2303" w:rsidRDefault="00C318B2" w:rsidP="00846A9F">
            <w:pPr>
              <w:spacing w:before="120" w:after="120"/>
              <w:rPr>
                <w:rFonts w:ascii="Arial" w:eastAsiaTheme="minorEastAsia" w:hAnsi="Arial" w:cs="Arial"/>
                <w:sz w:val="24"/>
                <w:szCs w:val="24"/>
                <w:lang w:val="en-US" w:eastAsia="ja-JP"/>
              </w:rPr>
            </w:pPr>
          </w:p>
          <w:p w14:paraId="2C3AB1CF" w14:textId="77777777" w:rsidR="00C318B2" w:rsidRPr="002F2303" w:rsidRDefault="00C318B2" w:rsidP="00846A9F">
            <w:pPr>
              <w:spacing w:before="120" w:after="120"/>
              <w:rPr>
                <w:rFonts w:ascii="Arial" w:eastAsiaTheme="minorEastAsia" w:hAnsi="Arial" w:cs="Arial"/>
                <w:sz w:val="24"/>
                <w:szCs w:val="24"/>
                <w:lang w:val="en-US" w:eastAsia="ja-JP"/>
              </w:rPr>
            </w:pPr>
          </w:p>
          <w:p w14:paraId="075D2C20" w14:textId="061972E6" w:rsidR="00C318B2" w:rsidRPr="002F2303" w:rsidRDefault="00C318B2" w:rsidP="00846A9F">
            <w:pPr>
              <w:spacing w:before="120" w:after="120"/>
              <w:rPr>
                <w:rFonts w:ascii="Arial" w:eastAsiaTheme="minorEastAsia" w:hAnsi="Arial" w:cs="Arial"/>
                <w:sz w:val="24"/>
                <w:szCs w:val="24"/>
                <w:lang w:val="en-US" w:eastAsia="ja-JP"/>
              </w:rPr>
            </w:pPr>
            <w:r w:rsidRPr="002F2303">
              <w:rPr>
                <w:rFonts w:ascii="Arial" w:eastAsiaTheme="minorEastAsia" w:hAnsi="Arial" w:cs="Arial"/>
                <w:sz w:val="24"/>
                <w:szCs w:val="24"/>
                <w:lang w:val="en-US" w:eastAsia="ja-JP"/>
              </w:rPr>
              <w:t xml:space="preserve">Additional </w:t>
            </w:r>
            <w:r w:rsidR="00023A47" w:rsidRPr="002F2303">
              <w:rPr>
                <w:rFonts w:ascii="Arial" w:eastAsiaTheme="minorEastAsia" w:hAnsi="Arial" w:cs="Arial"/>
                <w:sz w:val="24"/>
                <w:szCs w:val="24"/>
                <w:lang w:val="en-US" w:eastAsia="ja-JP"/>
              </w:rPr>
              <w:t>furniture</w:t>
            </w:r>
            <w:r w:rsidRPr="002F2303">
              <w:rPr>
                <w:rFonts w:ascii="Arial" w:eastAsiaTheme="minorEastAsia" w:hAnsi="Arial" w:cs="Arial"/>
                <w:sz w:val="24"/>
                <w:szCs w:val="24"/>
                <w:lang w:val="en-US" w:eastAsia="ja-JP"/>
              </w:rPr>
              <w:t xml:space="preserve"> to transform atrium into phonics intervention space (tables and chairs) £655</w:t>
            </w:r>
          </w:p>
          <w:p w14:paraId="1C726C31" w14:textId="77777777" w:rsidR="0037620A" w:rsidRPr="002F2303" w:rsidRDefault="0037620A" w:rsidP="00846A9F">
            <w:pPr>
              <w:spacing w:before="120" w:after="120"/>
              <w:rPr>
                <w:rFonts w:ascii="Arial" w:eastAsiaTheme="minorEastAsia" w:hAnsi="Arial" w:cs="Arial"/>
                <w:sz w:val="24"/>
                <w:szCs w:val="24"/>
                <w:lang w:val="en-US" w:eastAsia="ja-JP"/>
              </w:rPr>
            </w:pPr>
          </w:p>
          <w:p w14:paraId="5BA1366D" w14:textId="6CAD5FDA" w:rsidR="0037620A" w:rsidRPr="002F2303" w:rsidRDefault="0037620A" w:rsidP="00846A9F">
            <w:pPr>
              <w:spacing w:before="120" w:after="120"/>
              <w:rPr>
                <w:rFonts w:ascii="Arial" w:eastAsiaTheme="minorEastAsia" w:hAnsi="Arial" w:cs="Arial"/>
                <w:b/>
                <w:sz w:val="24"/>
                <w:szCs w:val="24"/>
                <w:lang w:val="en-US" w:eastAsia="ja-JP"/>
              </w:rPr>
            </w:pPr>
            <w:r w:rsidRPr="002F2303">
              <w:rPr>
                <w:rFonts w:ascii="Arial" w:eastAsiaTheme="minorEastAsia" w:hAnsi="Arial" w:cs="Arial"/>
                <w:b/>
                <w:sz w:val="24"/>
                <w:szCs w:val="24"/>
                <w:lang w:val="en-US" w:eastAsia="ja-JP"/>
              </w:rPr>
              <w:t>£1728 total phonics costs</w:t>
            </w:r>
          </w:p>
        </w:tc>
        <w:tc>
          <w:tcPr>
            <w:tcW w:w="1699" w:type="dxa"/>
            <w:vAlign w:val="center"/>
          </w:tcPr>
          <w:p w14:paraId="52B1D2FB" w14:textId="58D14E81" w:rsidR="00147496" w:rsidRPr="002F2303" w:rsidRDefault="00147496" w:rsidP="00846A9F">
            <w:pPr>
              <w:spacing w:before="120" w:after="120"/>
              <w:rPr>
                <w:rFonts w:ascii="Arial" w:eastAsiaTheme="minorEastAsia" w:hAnsi="Arial" w:cs="Arial"/>
                <w:b/>
                <w:sz w:val="24"/>
                <w:szCs w:val="24"/>
                <w:lang w:val="en-US" w:eastAsia="ja-JP"/>
              </w:rPr>
            </w:pPr>
            <w:r w:rsidRPr="002F2303">
              <w:rPr>
                <w:rFonts w:ascii="Arial" w:eastAsiaTheme="minorEastAsia" w:hAnsi="Arial" w:cs="Arial"/>
                <w:b/>
                <w:sz w:val="24"/>
                <w:szCs w:val="24"/>
                <w:lang w:val="en-US" w:eastAsia="ja-JP"/>
              </w:rPr>
              <w:lastRenderedPageBreak/>
              <w:t>Laura Horsfall</w:t>
            </w:r>
          </w:p>
        </w:tc>
        <w:tc>
          <w:tcPr>
            <w:tcW w:w="4546" w:type="dxa"/>
            <w:vAlign w:val="center"/>
          </w:tcPr>
          <w:p w14:paraId="079EE6D2" w14:textId="7D5B2EE9" w:rsidR="00C318B2" w:rsidRPr="002F2303" w:rsidRDefault="00C318B2" w:rsidP="00846A9F">
            <w:pPr>
              <w:spacing w:before="120" w:after="120"/>
              <w:rPr>
                <w:rFonts w:ascii="Arial" w:eastAsiaTheme="minorEastAsia" w:hAnsi="Arial" w:cs="Arial"/>
                <w:sz w:val="24"/>
                <w:szCs w:val="24"/>
                <w:lang w:val="en-US" w:eastAsia="ja-JP"/>
              </w:rPr>
            </w:pPr>
            <w:r w:rsidRPr="002F2303">
              <w:rPr>
                <w:rFonts w:ascii="Arial" w:eastAsiaTheme="minorEastAsia" w:hAnsi="Arial" w:cs="Arial"/>
                <w:sz w:val="24"/>
                <w:szCs w:val="24"/>
                <w:lang w:val="en-US" w:eastAsia="ja-JP"/>
              </w:rPr>
              <w:t>LH undertook observations of all teachers and TAs teaching phonics in autumn term. The whole team were consistent with the time allocation and teaching approaches</w:t>
            </w:r>
          </w:p>
          <w:p w14:paraId="313B5EFE" w14:textId="2779878B" w:rsidR="00147496" w:rsidRPr="002F2303" w:rsidRDefault="00147496" w:rsidP="00846A9F">
            <w:pPr>
              <w:spacing w:before="120" w:after="120"/>
              <w:rPr>
                <w:rFonts w:ascii="Arial" w:eastAsiaTheme="minorEastAsia" w:hAnsi="Arial" w:cs="Arial"/>
                <w:sz w:val="24"/>
                <w:szCs w:val="24"/>
                <w:lang w:val="en-US" w:eastAsia="ja-JP"/>
              </w:rPr>
            </w:pPr>
            <w:r w:rsidRPr="002F2303">
              <w:rPr>
                <w:rFonts w:ascii="Arial" w:eastAsiaTheme="minorEastAsia" w:hAnsi="Arial" w:cs="Arial"/>
                <w:sz w:val="24"/>
                <w:szCs w:val="24"/>
                <w:highlight w:val="green"/>
                <w:lang w:val="en-US" w:eastAsia="ja-JP"/>
              </w:rPr>
              <w:t>90% year 2 pupils passed the phonics screener in November</w:t>
            </w:r>
            <w:r w:rsidR="00023A47" w:rsidRPr="002F2303">
              <w:rPr>
                <w:rFonts w:ascii="Arial" w:eastAsiaTheme="minorEastAsia" w:hAnsi="Arial" w:cs="Arial"/>
                <w:sz w:val="24"/>
                <w:szCs w:val="24"/>
                <w:lang w:val="en-US" w:eastAsia="ja-JP"/>
              </w:rPr>
              <w:t xml:space="preserve"> which is likely to be above local and national </w:t>
            </w:r>
            <w:r w:rsidR="00023A47" w:rsidRPr="002F2303">
              <w:rPr>
                <w:rFonts w:ascii="Arial" w:eastAsiaTheme="minorEastAsia" w:hAnsi="Arial" w:cs="Arial"/>
                <w:sz w:val="24"/>
                <w:szCs w:val="24"/>
                <w:lang w:val="en-US" w:eastAsia="ja-JP"/>
              </w:rPr>
              <w:lastRenderedPageBreak/>
              <w:t>levels.</w:t>
            </w:r>
            <w:r w:rsidR="00B14B44" w:rsidRPr="002F2303">
              <w:rPr>
                <w:rFonts w:ascii="Arial" w:eastAsiaTheme="minorEastAsia" w:hAnsi="Arial" w:cs="Arial"/>
                <w:sz w:val="24"/>
                <w:szCs w:val="24"/>
                <w:lang w:val="en-US" w:eastAsia="ja-JP"/>
              </w:rPr>
              <w:t xml:space="preserve"> 2020</w:t>
            </w:r>
            <w:r w:rsidRPr="002F2303">
              <w:rPr>
                <w:rFonts w:ascii="Arial" w:eastAsiaTheme="minorEastAsia" w:hAnsi="Arial" w:cs="Arial"/>
                <w:sz w:val="24"/>
                <w:szCs w:val="24"/>
                <w:lang w:val="en-US" w:eastAsia="ja-JP"/>
              </w:rPr>
              <w:t xml:space="preserve"> meaning that the strategy of high intensity phonics </w:t>
            </w:r>
            <w:proofErr w:type="gramStart"/>
            <w:r w:rsidRPr="002F2303">
              <w:rPr>
                <w:rFonts w:ascii="Arial" w:eastAsiaTheme="minorEastAsia" w:hAnsi="Arial" w:cs="Arial"/>
                <w:sz w:val="24"/>
                <w:szCs w:val="24"/>
                <w:lang w:val="en-US" w:eastAsia="ja-JP"/>
              </w:rPr>
              <w:t>catch</w:t>
            </w:r>
            <w:proofErr w:type="gramEnd"/>
            <w:r w:rsidRPr="002F2303">
              <w:rPr>
                <w:rFonts w:ascii="Arial" w:eastAsiaTheme="minorEastAsia" w:hAnsi="Arial" w:cs="Arial"/>
                <w:sz w:val="24"/>
                <w:szCs w:val="24"/>
                <w:lang w:val="en-US" w:eastAsia="ja-JP"/>
              </w:rPr>
              <w:t xml:space="preserve"> up teaching was successful in year 2 and has equipped the children with the decoding skills required to aid them in their reading</w:t>
            </w:r>
          </w:p>
          <w:p w14:paraId="1A218427" w14:textId="77777777" w:rsidR="00C318B2" w:rsidRPr="002F2303" w:rsidRDefault="00C318B2" w:rsidP="00846A9F">
            <w:pPr>
              <w:spacing w:before="120" w:after="120"/>
              <w:rPr>
                <w:rFonts w:ascii="Arial" w:hAnsi="Arial" w:cs="Arial"/>
                <w:sz w:val="24"/>
                <w:szCs w:val="24"/>
              </w:rPr>
            </w:pPr>
            <w:r w:rsidRPr="002F2303">
              <w:rPr>
                <w:rFonts w:ascii="Arial" w:hAnsi="Arial" w:cs="Arial"/>
                <w:sz w:val="24"/>
                <w:szCs w:val="24"/>
              </w:rPr>
              <w:t>Support and additional teaching of phonics for Y2 children who do not pass the screener will be provided. They will re-take the test in Summer 2021.</w:t>
            </w:r>
          </w:p>
          <w:p w14:paraId="0AF7C9CB" w14:textId="597B5F31" w:rsidR="00C318B2" w:rsidRPr="002F2303" w:rsidRDefault="00C318B2" w:rsidP="00846A9F">
            <w:pPr>
              <w:spacing w:before="120" w:after="120"/>
              <w:rPr>
                <w:rFonts w:ascii="Arial" w:eastAsiaTheme="minorEastAsia" w:hAnsi="Arial" w:cs="Arial"/>
                <w:b/>
                <w:sz w:val="24"/>
                <w:szCs w:val="24"/>
                <w:lang w:val="en-US" w:eastAsia="ja-JP"/>
              </w:rPr>
            </w:pPr>
            <w:r w:rsidRPr="002F2303">
              <w:rPr>
                <w:rFonts w:ascii="Arial" w:hAnsi="Arial" w:cs="Arial"/>
                <w:sz w:val="24"/>
                <w:szCs w:val="24"/>
              </w:rPr>
              <w:t>Year 1 will take the phonics screener test in June 2021</w:t>
            </w:r>
            <w:r w:rsidR="00B14B44" w:rsidRPr="002F2303">
              <w:rPr>
                <w:rFonts w:ascii="Arial" w:hAnsi="Arial" w:cs="Arial"/>
                <w:sz w:val="24"/>
                <w:szCs w:val="24"/>
              </w:rPr>
              <w:t>. Increased daily phonics teaching will take place daily for year one pupils throughout the Autumn, Spring and Summer terms</w:t>
            </w:r>
          </w:p>
        </w:tc>
      </w:tr>
      <w:tr w:rsidR="00147496" w:rsidRPr="002F2303" w14:paraId="4489A96F" w14:textId="77777777" w:rsidTr="00C318B2">
        <w:trPr>
          <w:trHeight w:val="986"/>
          <w:jc w:val="center"/>
        </w:trPr>
        <w:tc>
          <w:tcPr>
            <w:tcW w:w="3397" w:type="dxa"/>
            <w:vAlign w:val="center"/>
          </w:tcPr>
          <w:p w14:paraId="482A3B38" w14:textId="77777777" w:rsidR="0037620A" w:rsidRPr="002F2303" w:rsidRDefault="0037620A" w:rsidP="0037620A">
            <w:pPr>
              <w:rPr>
                <w:rFonts w:ascii="Arial" w:hAnsi="Arial" w:cs="Arial"/>
                <w:b/>
                <w:sz w:val="24"/>
                <w:szCs w:val="24"/>
              </w:rPr>
            </w:pPr>
          </w:p>
          <w:p w14:paraId="64EA39B8" w14:textId="15441A65" w:rsidR="0037620A" w:rsidRPr="002F2303" w:rsidRDefault="0037620A" w:rsidP="0037620A">
            <w:pPr>
              <w:rPr>
                <w:rFonts w:ascii="Arial" w:hAnsi="Arial" w:cs="Arial"/>
                <w:b/>
                <w:sz w:val="24"/>
                <w:szCs w:val="24"/>
              </w:rPr>
            </w:pPr>
            <w:r w:rsidRPr="002F2303">
              <w:rPr>
                <w:rFonts w:ascii="Arial" w:hAnsi="Arial" w:cs="Arial"/>
                <w:b/>
                <w:sz w:val="24"/>
                <w:szCs w:val="24"/>
              </w:rPr>
              <w:t>Curriculum – schemes and resources</w:t>
            </w:r>
          </w:p>
          <w:p w14:paraId="08B54235" w14:textId="3D0D6DBF" w:rsidR="0037620A" w:rsidRPr="002F2303" w:rsidRDefault="0037620A" w:rsidP="0037620A">
            <w:pPr>
              <w:rPr>
                <w:rFonts w:ascii="Arial" w:hAnsi="Arial" w:cs="Arial"/>
                <w:b/>
                <w:sz w:val="24"/>
                <w:szCs w:val="24"/>
              </w:rPr>
            </w:pPr>
            <w:r w:rsidRPr="002F2303">
              <w:rPr>
                <w:rFonts w:ascii="Arial" w:hAnsi="Arial" w:cs="Arial"/>
                <w:i/>
                <w:sz w:val="24"/>
                <w:szCs w:val="24"/>
              </w:rPr>
              <w:t xml:space="preserve">The curriculum is a key driver for us during this recovery period. We will deliver a full curriculum </w:t>
            </w:r>
            <w:r w:rsidR="00E30761" w:rsidRPr="002F2303">
              <w:rPr>
                <w:rFonts w:ascii="Arial" w:hAnsi="Arial" w:cs="Arial"/>
                <w:i/>
                <w:sz w:val="24"/>
                <w:szCs w:val="24"/>
              </w:rPr>
              <w:t xml:space="preserve">in years 1-6 </w:t>
            </w:r>
            <w:r w:rsidRPr="002F2303">
              <w:rPr>
                <w:rFonts w:ascii="Arial" w:hAnsi="Arial" w:cs="Arial"/>
                <w:i/>
                <w:sz w:val="24"/>
                <w:szCs w:val="24"/>
              </w:rPr>
              <w:t xml:space="preserve">and believe it is vital to retain and improve all other elements which spark joy for both pupils and teachers – offering deeply rewarding experiences which </w:t>
            </w:r>
            <w:r w:rsidRPr="002F2303">
              <w:rPr>
                <w:rFonts w:ascii="Arial" w:hAnsi="Arial" w:cs="Arial"/>
                <w:i/>
                <w:sz w:val="24"/>
                <w:szCs w:val="24"/>
              </w:rPr>
              <w:lastRenderedPageBreak/>
              <w:t>bring satisfaction to the learner is our primary strategy to bring back the joy of school learning. Many teachers are new to year groups this year, which, combined with the removal of the subject specialist curriculum, means that additional support and guidance to increase teacher subject knowledge and confidence is required</w:t>
            </w:r>
          </w:p>
          <w:p w14:paraId="2CB9901F" w14:textId="77777777" w:rsidR="0037620A" w:rsidRPr="002F2303" w:rsidRDefault="0037620A" w:rsidP="0037620A">
            <w:pPr>
              <w:rPr>
                <w:rFonts w:ascii="Arial" w:hAnsi="Arial" w:cs="Arial"/>
                <w:b/>
                <w:sz w:val="24"/>
                <w:szCs w:val="24"/>
              </w:rPr>
            </w:pPr>
          </w:p>
          <w:p w14:paraId="60A648EE" w14:textId="77777777" w:rsidR="0037620A" w:rsidRPr="002F2303" w:rsidRDefault="0037620A" w:rsidP="0037620A">
            <w:pPr>
              <w:rPr>
                <w:rFonts w:ascii="Arial" w:hAnsi="Arial" w:cs="Arial"/>
                <w:sz w:val="24"/>
                <w:szCs w:val="24"/>
              </w:rPr>
            </w:pPr>
            <w:r w:rsidRPr="002F2303">
              <w:rPr>
                <w:rFonts w:ascii="Arial" w:hAnsi="Arial" w:cs="Arial"/>
                <w:sz w:val="24"/>
                <w:szCs w:val="24"/>
              </w:rPr>
              <w:t>Research the best quality schemes and resources to provide support for non-specialist teachers in foundation subjects especially those with creative and practical outcomes. Identify schemes which support development of teacher subject knowledge and high quality learning experiences</w:t>
            </w:r>
          </w:p>
          <w:p w14:paraId="6648B36B" w14:textId="77777777" w:rsidR="0037620A" w:rsidRPr="002F2303" w:rsidRDefault="0037620A" w:rsidP="0037620A">
            <w:pPr>
              <w:rPr>
                <w:rFonts w:ascii="Arial" w:hAnsi="Arial" w:cs="Arial"/>
                <w:sz w:val="24"/>
                <w:szCs w:val="24"/>
              </w:rPr>
            </w:pPr>
            <w:r w:rsidRPr="002F2303">
              <w:rPr>
                <w:rFonts w:ascii="Arial" w:hAnsi="Arial" w:cs="Arial"/>
                <w:sz w:val="24"/>
                <w:szCs w:val="24"/>
              </w:rPr>
              <w:t>Purchase Rising Stars scheme for Geography, History, Science and French</w:t>
            </w:r>
          </w:p>
          <w:p w14:paraId="0E17EB5D" w14:textId="77777777" w:rsidR="0037620A" w:rsidRPr="002F2303" w:rsidRDefault="0037620A" w:rsidP="0037620A">
            <w:pPr>
              <w:rPr>
                <w:rFonts w:ascii="Arial" w:hAnsi="Arial" w:cs="Arial"/>
                <w:sz w:val="24"/>
                <w:szCs w:val="24"/>
              </w:rPr>
            </w:pPr>
            <w:r w:rsidRPr="002F2303">
              <w:rPr>
                <w:rFonts w:ascii="Arial" w:hAnsi="Arial" w:cs="Arial"/>
                <w:sz w:val="24"/>
                <w:szCs w:val="24"/>
              </w:rPr>
              <w:t xml:space="preserve">Purchase </w:t>
            </w:r>
            <w:proofErr w:type="spellStart"/>
            <w:r w:rsidRPr="002F2303">
              <w:rPr>
                <w:rFonts w:ascii="Arial" w:hAnsi="Arial" w:cs="Arial"/>
                <w:sz w:val="24"/>
                <w:szCs w:val="24"/>
              </w:rPr>
              <w:t>Kapow</w:t>
            </w:r>
            <w:proofErr w:type="spellEnd"/>
            <w:r w:rsidRPr="002F2303">
              <w:rPr>
                <w:rFonts w:ascii="Arial" w:hAnsi="Arial" w:cs="Arial"/>
                <w:sz w:val="24"/>
                <w:szCs w:val="24"/>
              </w:rPr>
              <w:t xml:space="preserve"> scheme for Art, D and T, Music and Computing </w:t>
            </w:r>
            <w:hyperlink r:id="rId8" w:history="1">
              <w:r w:rsidRPr="002F2303">
                <w:rPr>
                  <w:rStyle w:val="Hyperlink"/>
                  <w:rFonts w:ascii="Arial" w:hAnsi="Arial" w:cs="Arial"/>
                  <w:sz w:val="24"/>
                  <w:szCs w:val="24"/>
                </w:rPr>
                <w:t>https://youtu.be/xbpgbGjFjqo</w:t>
              </w:r>
            </w:hyperlink>
            <w:r w:rsidRPr="002F2303">
              <w:rPr>
                <w:rFonts w:ascii="Arial" w:hAnsi="Arial" w:cs="Arial"/>
                <w:sz w:val="24"/>
                <w:szCs w:val="24"/>
              </w:rPr>
              <w:t xml:space="preserve"> </w:t>
            </w:r>
          </w:p>
          <w:p w14:paraId="46ACF9F2" w14:textId="77777777" w:rsidR="0037620A" w:rsidRPr="002F2303" w:rsidRDefault="0037620A" w:rsidP="0037620A">
            <w:pPr>
              <w:rPr>
                <w:rFonts w:ascii="Arial" w:hAnsi="Arial" w:cs="Arial"/>
                <w:sz w:val="24"/>
                <w:szCs w:val="24"/>
              </w:rPr>
            </w:pPr>
            <w:r w:rsidRPr="002F2303">
              <w:rPr>
                <w:rFonts w:ascii="Arial" w:hAnsi="Arial" w:cs="Arial"/>
                <w:sz w:val="24"/>
                <w:szCs w:val="24"/>
              </w:rPr>
              <w:t>Purchase PE scheme</w:t>
            </w:r>
          </w:p>
          <w:p w14:paraId="74FD845D" w14:textId="77777777" w:rsidR="0037620A" w:rsidRPr="002F2303" w:rsidRDefault="0037620A" w:rsidP="0037620A">
            <w:pPr>
              <w:rPr>
                <w:rFonts w:ascii="Arial" w:hAnsi="Arial" w:cs="Arial"/>
                <w:sz w:val="24"/>
                <w:szCs w:val="24"/>
              </w:rPr>
            </w:pPr>
            <w:r w:rsidRPr="002F2303">
              <w:rPr>
                <w:rFonts w:ascii="Arial" w:hAnsi="Arial" w:cs="Arial"/>
                <w:sz w:val="24"/>
                <w:szCs w:val="24"/>
              </w:rPr>
              <w:lastRenderedPageBreak/>
              <w:t>Purchase high quality resources to enable high quality teaching and learning and outcomes</w:t>
            </w:r>
          </w:p>
          <w:p w14:paraId="3CCBE09E" w14:textId="77777777" w:rsidR="0037620A" w:rsidRPr="002F2303" w:rsidRDefault="0037620A" w:rsidP="0037620A">
            <w:pPr>
              <w:rPr>
                <w:rFonts w:ascii="Arial" w:hAnsi="Arial" w:cs="Arial"/>
                <w:sz w:val="24"/>
                <w:szCs w:val="24"/>
              </w:rPr>
            </w:pPr>
            <w:r w:rsidRPr="002F2303">
              <w:rPr>
                <w:rFonts w:ascii="Arial" w:hAnsi="Arial" w:cs="Arial"/>
                <w:sz w:val="24"/>
                <w:szCs w:val="24"/>
              </w:rPr>
              <w:t>Re-organise shared resource areas for storage</w:t>
            </w:r>
          </w:p>
          <w:p w14:paraId="119858C5" w14:textId="7474D88C" w:rsidR="00147496" w:rsidRPr="002F2303" w:rsidRDefault="0037620A" w:rsidP="0037620A">
            <w:pPr>
              <w:spacing w:before="120" w:after="120"/>
              <w:rPr>
                <w:rFonts w:ascii="Arial" w:eastAsiaTheme="minorEastAsia" w:hAnsi="Arial" w:cs="Arial"/>
                <w:b/>
                <w:sz w:val="24"/>
                <w:szCs w:val="24"/>
                <w:lang w:val="en-US" w:eastAsia="ja-JP"/>
              </w:rPr>
            </w:pPr>
            <w:r w:rsidRPr="002F2303">
              <w:rPr>
                <w:rFonts w:ascii="Arial" w:hAnsi="Arial" w:cs="Arial"/>
                <w:sz w:val="24"/>
                <w:szCs w:val="24"/>
              </w:rPr>
              <w:t>Provide initial training in rationale &amp; use of new schemes</w:t>
            </w:r>
          </w:p>
          <w:p w14:paraId="4BC92BBA" w14:textId="77777777" w:rsidR="00147496" w:rsidRPr="002F2303" w:rsidRDefault="00147496" w:rsidP="00846A9F">
            <w:pPr>
              <w:spacing w:before="120" w:after="120"/>
              <w:rPr>
                <w:rFonts w:ascii="Arial" w:eastAsiaTheme="minorEastAsia" w:hAnsi="Arial" w:cs="Arial"/>
                <w:b/>
                <w:sz w:val="24"/>
                <w:szCs w:val="24"/>
                <w:lang w:val="en-US" w:eastAsia="ja-JP"/>
              </w:rPr>
            </w:pPr>
          </w:p>
          <w:p w14:paraId="6384EDCA" w14:textId="27CBAD6E" w:rsidR="00147496" w:rsidRPr="002F2303" w:rsidRDefault="00147496" w:rsidP="00846A9F">
            <w:pPr>
              <w:spacing w:before="120" w:after="120"/>
              <w:rPr>
                <w:rFonts w:ascii="Arial" w:eastAsiaTheme="minorEastAsia" w:hAnsi="Arial" w:cs="Arial"/>
                <w:b/>
                <w:sz w:val="24"/>
                <w:szCs w:val="24"/>
                <w:lang w:val="en-US" w:eastAsia="ja-JP"/>
              </w:rPr>
            </w:pPr>
          </w:p>
        </w:tc>
        <w:tc>
          <w:tcPr>
            <w:tcW w:w="3119" w:type="dxa"/>
            <w:vAlign w:val="center"/>
          </w:tcPr>
          <w:p w14:paraId="4C7032E4" w14:textId="77777777" w:rsidR="0037620A" w:rsidRPr="002F2303" w:rsidRDefault="0037620A" w:rsidP="0037620A">
            <w:pPr>
              <w:rPr>
                <w:rFonts w:ascii="Arial" w:hAnsi="Arial" w:cs="Arial"/>
                <w:b/>
                <w:sz w:val="24"/>
                <w:szCs w:val="24"/>
              </w:rPr>
            </w:pPr>
          </w:p>
          <w:p w14:paraId="0C1304C7" w14:textId="479E1C29" w:rsidR="0037620A" w:rsidRPr="002F2303" w:rsidRDefault="00E30761" w:rsidP="0037620A">
            <w:pPr>
              <w:rPr>
                <w:rFonts w:ascii="Arial" w:hAnsi="Arial" w:cs="Arial"/>
                <w:sz w:val="24"/>
                <w:szCs w:val="24"/>
              </w:rPr>
            </w:pPr>
            <w:r w:rsidRPr="002F2303">
              <w:rPr>
                <w:rFonts w:ascii="Arial" w:hAnsi="Arial" w:cs="Arial"/>
                <w:sz w:val="24"/>
                <w:szCs w:val="24"/>
              </w:rPr>
              <w:t xml:space="preserve">All </w:t>
            </w:r>
            <w:r w:rsidR="0037620A" w:rsidRPr="002F2303">
              <w:rPr>
                <w:rFonts w:ascii="Arial" w:hAnsi="Arial" w:cs="Arial"/>
                <w:sz w:val="24"/>
                <w:szCs w:val="24"/>
              </w:rPr>
              <w:t xml:space="preserve">Children have access to full curriculum </w:t>
            </w:r>
            <w:r w:rsidRPr="002F2303">
              <w:rPr>
                <w:rFonts w:ascii="Arial" w:hAnsi="Arial" w:cs="Arial"/>
                <w:sz w:val="24"/>
                <w:szCs w:val="24"/>
              </w:rPr>
              <w:t xml:space="preserve">from September 2020 </w:t>
            </w:r>
            <w:r w:rsidR="0037620A" w:rsidRPr="002F2303">
              <w:rPr>
                <w:rFonts w:ascii="Arial" w:hAnsi="Arial" w:cs="Arial"/>
                <w:sz w:val="24"/>
                <w:szCs w:val="24"/>
              </w:rPr>
              <w:t xml:space="preserve">which is not narrowed to develop skills, knowledge and interest and the satisfaction and joy of learning across a broad range of subjects using high </w:t>
            </w:r>
            <w:r w:rsidR="0037620A" w:rsidRPr="002F2303">
              <w:rPr>
                <w:rFonts w:ascii="Arial" w:hAnsi="Arial" w:cs="Arial"/>
                <w:sz w:val="24"/>
                <w:szCs w:val="24"/>
              </w:rPr>
              <w:lastRenderedPageBreak/>
              <w:t>quality resources, producing high quality outcomes</w:t>
            </w:r>
          </w:p>
          <w:p w14:paraId="284D457C" w14:textId="50AB0874" w:rsidR="00147496" w:rsidRPr="002F2303" w:rsidRDefault="0037620A" w:rsidP="0037620A">
            <w:pPr>
              <w:spacing w:before="120" w:after="120"/>
              <w:rPr>
                <w:rFonts w:ascii="Arial" w:eastAsiaTheme="minorEastAsia" w:hAnsi="Arial" w:cs="Arial"/>
                <w:b/>
                <w:sz w:val="24"/>
                <w:szCs w:val="24"/>
                <w:lang w:val="en-US" w:eastAsia="ja-JP"/>
              </w:rPr>
            </w:pPr>
            <w:r w:rsidRPr="002F2303">
              <w:rPr>
                <w:rFonts w:ascii="Arial" w:hAnsi="Arial" w:cs="Arial"/>
                <w:sz w:val="24"/>
                <w:szCs w:val="24"/>
              </w:rPr>
              <w:t>Non specialist teachers develop expert subject knowledge in teaching techniques across all subjects</w:t>
            </w:r>
          </w:p>
          <w:p w14:paraId="4AFD1F79" w14:textId="77777777" w:rsidR="00147496" w:rsidRPr="002F2303" w:rsidRDefault="00147496" w:rsidP="00984119">
            <w:pPr>
              <w:rPr>
                <w:rFonts w:ascii="Arial" w:eastAsiaTheme="minorEastAsia" w:hAnsi="Arial" w:cs="Arial"/>
                <w:sz w:val="24"/>
                <w:szCs w:val="24"/>
                <w:lang w:val="en-US" w:eastAsia="ja-JP"/>
              </w:rPr>
            </w:pPr>
          </w:p>
          <w:p w14:paraId="71C1B918" w14:textId="77777777" w:rsidR="00147496" w:rsidRPr="002F2303" w:rsidRDefault="00147496" w:rsidP="00A24815">
            <w:pPr>
              <w:rPr>
                <w:rFonts w:ascii="Arial" w:eastAsiaTheme="minorEastAsia" w:hAnsi="Arial" w:cs="Arial"/>
                <w:b/>
                <w:sz w:val="24"/>
                <w:szCs w:val="24"/>
                <w:lang w:val="en-US" w:eastAsia="ja-JP"/>
              </w:rPr>
            </w:pPr>
          </w:p>
          <w:p w14:paraId="453A1FB0" w14:textId="77777777" w:rsidR="00147496" w:rsidRPr="002F2303" w:rsidRDefault="00147496" w:rsidP="008C08A1">
            <w:pPr>
              <w:rPr>
                <w:rFonts w:ascii="Arial" w:eastAsiaTheme="minorEastAsia" w:hAnsi="Arial" w:cs="Arial"/>
                <w:sz w:val="24"/>
                <w:szCs w:val="24"/>
                <w:lang w:val="en-US" w:eastAsia="ja-JP"/>
              </w:rPr>
            </w:pPr>
          </w:p>
          <w:p w14:paraId="2E9F58E4" w14:textId="77777777" w:rsidR="00147496" w:rsidRPr="002F2303" w:rsidRDefault="00147496" w:rsidP="00A24815">
            <w:pPr>
              <w:rPr>
                <w:rFonts w:ascii="Arial" w:eastAsiaTheme="minorEastAsia" w:hAnsi="Arial" w:cs="Arial"/>
                <w:b/>
                <w:sz w:val="24"/>
                <w:szCs w:val="24"/>
                <w:lang w:val="en-US" w:eastAsia="ja-JP"/>
              </w:rPr>
            </w:pPr>
          </w:p>
          <w:p w14:paraId="5974857F" w14:textId="77777777" w:rsidR="00147496" w:rsidRPr="002F2303" w:rsidRDefault="00147496" w:rsidP="00A24815">
            <w:pPr>
              <w:rPr>
                <w:rFonts w:ascii="Arial" w:eastAsiaTheme="minorEastAsia" w:hAnsi="Arial" w:cs="Arial"/>
                <w:b/>
                <w:sz w:val="24"/>
                <w:szCs w:val="24"/>
                <w:lang w:val="en-US" w:eastAsia="ja-JP"/>
              </w:rPr>
            </w:pPr>
          </w:p>
          <w:p w14:paraId="7DA35870" w14:textId="3221E5AA" w:rsidR="00147496" w:rsidRPr="002F2303" w:rsidRDefault="00147496" w:rsidP="00984119">
            <w:pPr>
              <w:rPr>
                <w:rFonts w:ascii="Arial" w:eastAsiaTheme="minorEastAsia" w:hAnsi="Arial" w:cs="Arial"/>
                <w:sz w:val="24"/>
                <w:szCs w:val="24"/>
                <w:lang w:val="en-US" w:eastAsia="ja-JP"/>
              </w:rPr>
            </w:pPr>
          </w:p>
        </w:tc>
        <w:tc>
          <w:tcPr>
            <w:tcW w:w="2553" w:type="dxa"/>
            <w:gridSpan w:val="2"/>
            <w:vAlign w:val="center"/>
          </w:tcPr>
          <w:p w14:paraId="0320A44E" w14:textId="481A9C15" w:rsidR="0037620A" w:rsidRPr="002F2303" w:rsidRDefault="0037620A" w:rsidP="0037620A">
            <w:pPr>
              <w:rPr>
                <w:rFonts w:ascii="Arial" w:hAnsi="Arial" w:cs="Arial"/>
                <w:i/>
                <w:sz w:val="24"/>
                <w:szCs w:val="24"/>
              </w:rPr>
            </w:pPr>
            <w:r w:rsidRPr="002F2303">
              <w:rPr>
                <w:rFonts w:ascii="Arial" w:hAnsi="Arial" w:cs="Arial"/>
                <w:i/>
                <w:sz w:val="24"/>
                <w:szCs w:val="24"/>
              </w:rPr>
              <w:lastRenderedPageBreak/>
              <w:t xml:space="preserve"> Rising Stars schemes (</w:t>
            </w:r>
            <w:proofErr w:type="spellStart"/>
            <w:r w:rsidRPr="002F2303">
              <w:rPr>
                <w:rFonts w:ascii="Arial" w:hAnsi="Arial" w:cs="Arial"/>
                <w:i/>
                <w:sz w:val="24"/>
                <w:szCs w:val="24"/>
              </w:rPr>
              <w:t>Geog</w:t>
            </w:r>
            <w:proofErr w:type="spellEnd"/>
            <w:r w:rsidRPr="002F2303">
              <w:rPr>
                <w:rFonts w:ascii="Arial" w:hAnsi="Arial" w:cs="Arial"/>
                <w:i/>
                <w:sz w:val="24"/>
                <w:szCs w:val="24"/>
              </w:rPr>
              <w:t>/History/Science/French): £1969</w:t>
            </w:r>
          </w:p>
          <w:p w14:paraId="164BFCAF" w14:textId="77777777" w:rsidR="0037620A" w:rsidRPr="002F2303" w:rsidRDefault="0037620A" w:rsidP="0037620A">
            <w:pPr>
              <w:rPr>
                <w:rFonts w:ascii="Arial" w:hAnsi="Arial" w:cs="Arial"/>
                <w:i/>
                <w:sz w:val="24"/>
                <w:szCs w:val="24"/>
              </w:rPr>
            </w:pPr>
          </w:p>
          <w:p w14:paraId="7C298FD4" w14:textId="77777777" w:rsidR="0037620A" w:rsidRPr="002F2303" w:rsidRDefault="0037620A" w:rsidP="0037620A">
            <w:pPr>
              <w:rPr>
                <w:rFonts w:ascii="Arial" w:hAnsi="Arial" w:cs="Arial"/>
                <w:i/>
                <w:sz w:val="24"/>
                <w:szCs w:val="24"/>
              </w:rPr>
            </w:pPr>
            <w:proofErr w:type="spellStart"/>
            <w:r w:rsidRPr="002F2303">
              <w:rPr>
                <w:rFonts w:ascii="Arial" w:hAnsi="Arial" w:cs="Arial"/>
                <w:i/>
                <w:sz w:val="24"/>
                <w:szCs w:val="24"/>
              </w:rPr>
              <w:t>Kapow</w:t>
            </w:r>
            <w:proofErr w:type="spellEnd"/>
            <w:r w:rsidRPr="002F2303">
              <w:rPr>
                <w:rFonts w:ascii="Arial" w:hAnsi="Arial" w:cs="Arial"/>
                <w:i/>
                <w:sz w:val="24"/>
                <w:szCs w:val="24"/>
              </w:rPr>
              <w:t xml:space="preserve"> Schemes (Art, D and </w:t>
            </w:r>
            <w:proofErr w:type="spellStart"/>
            <w:proofErr w:type="gramStart"/>
            <w:r w:rsidRPr="002F2303">
              <w:rPr>
                <w:rFonts w:ascii="Arial" w:hAnsi="Arial" w:cs="Arial"/>
                <w:i/>
                <w:sz w:val="24"/>
                <w:szCs w:val="24"/>
              </w:rPr>
              <w:t>T,Music</w:t>
            </w:r>
            <w:proofErr w:type="spellEnd"/>
            <w:proofErr w:type="gramEnd"/>
            <w:r w:rsidRPr="002F2303">
              <w:rPr>
                <w:rFonts w:ascii="Arial" w:hAnsi="Arial" w:cs="Arial"/>
                <w:i/>
                <w:sz w:val="24"/>
                <w:szCs w:val="24"/>
              </w:rPr>
              <w:t>, Computing, PSHCE):£1125</w:t>
            </w:r>
          </w:p>
          <w:p w14:paraId="617FA915" w14:textId="77777777" w:rsidR="0037620A" w:rsidRPr="002F2303" w:rsidRDefault="0037620A" w:rsidP="0037620A">
            <w:pPr>
              <w:rPr>
                <w:rFonts w:ascii="Arial" w:hAnsi="Arial" w:cs="Arial"/>
                <w:i/>
                <w:sz w:val="24"/>
                <w:szCs w:val="24"/>
              </w:rPr>
            </w:pPr>
          </w:p>
          <w:p w14:paraId="79866836" w14:textId="77777777" w:rsidR="0037620A" w:rsidRPr="002F2303" w:rsidRDefault="0037620A" w:rsidP="0037620A">
            <w:pPr>
              <w:rPr>
                <w:rFonts w:ascii="Arial" w:hAnsi="Arial" w:cs="Arial"/>
                <w:i/>
                <w:sz w:val="24"/>
                <w:szCs w:val="24"/>
              </w:rPr>
            </w:pPr>
            <w:r w:rsidRPr="002F2303">
              <w:rPr>
                <w:rFonts w:ascii="Arial" w:hAnsi="Arial" w:cs="Arial"/>
                <w:i/>
                <w:sz w:val="24"/>
                <w:szCs w:val="24"/>
              </w:rPr>
              <w:t>PE scheme (PE premium funding to be used)</w:t>
            </w:r>
          </w:p>
          <w:p w14:paraId="3FE2AD1E" w14:textId="77777777" w:rsidR="00147496" w:rsidRPr="002F2303" w:rsidRDefault="00147496" w:rsidP="00846A9F">
            <w:pPr>
              <w:spacing w:before="120" w:after="120"/>
              <w:rPr>
                <w:rFonts w:ascii="Arial" w:eastAsiaTheme="minorEastAsia" w:hAnsi="Arial" w:cs="Arial"/>
                <w:b/>
                <w:sz w:val="24"/>
                <w:szCs w:val="24"/>
                <w:lang w:val="en-US" w:eastAsia="ja-JP"/>
              </w:rPr>
            </w:pPr>
          </w:p>
          <w:p w14:paraId="7618296B" w14:textId="10F228C5" w:rsidR="0037620A" w:rsidRPr="002F2303" w:rsidRDefault="0037620A" w:rsidP="00846A9F">
            <w:pPr>
              <w:spacing w:before="120" w:after="120"/>
              <w:rPr>
                <w:rFonts w:ascii="Arial" w:eastAsiaTheme="minorEastAsia" w:hAnsi="Arial" w:cs="Arial"/>
                <w:sz w:val="24"/>
                <w:szCs w:val="24"/>
                <w:lang w:val="en-US" w:eastAsia="ja-JP"/>
              </w:rPr>
            </w:pPr>
            <w:r w:rsidRPr="002F2303">
              <w:rPr>
                <w:rFonts w:ascii="Arial" w:eastAsiaTheme="minorEastAsia" w:hAnsi="Arial" w:cs="Arial"/>
                <w:sz w:val="24"/>
                <w:szCs w:val="24"/>
                <w:lang w:val="en-US" w:eastAsia="ja-JP"/>
              </w:rPr>
              <w:lastRenderedPageBreak/>
              <w:t xml:space="preserve">Additional resources </w:t>
            </w:r>
            <w:r w:rsidR="004F1F81" w:rsidRPr="002F2303">
              <w:rPr>
                <w:rFonts w:ascii="Arial" w:eastAsiaTheme="minorEastAsia" w:hAnsi="Arial" w:cs="Arial"/>
                <w:sz w:val="24"/>
                <w:szCs w:val="24"/>
                <w:lang w:val="en-US" w:eastAsia="ja-JP"/>
              </w:rPr>
              <w:t xml:space="preserve">(in addition to allocated budget spend) </w:t>
            </w:r>
            <w:r w:rsidRPr="002F2303">
              <w:rPr>
                <w:rFonts w:ascii="Arial" w:eastAsiaTheme="minorEastAsia" w:hAnsi="Arial" w:cs="Arial"/>
                <w:sz w:val="24"/>
                <w:szCs w:val="24"/>
                <w:lang w:val="en-US" w:eastAsia="ja-JP"/>
              </w:rPr>
              <w:t xml:space="preserve">to support more ambitious Art/D and T </w:t>
            </w:r>
            <w:proofErr w:type="spellStart"/>
            <w:r w:rsidRPr="002F2303">
              <w:rPr>
                <w:rFonts w:ascii="Arial" w:eastAsiaTheme="minorEastAsia" w:hAnsi="Arial" w:cs="Arial"/>
                <w:sz w:val="24"/>
                <w:szCs w:val="24"/>
                <w:lang w:val="en-US" w:eastAsia="ja-JP"/>
              </w:rPr>
              <w:t>programme</w:t>
            </w:r>
            <w:proofErr w:type="spellEnd"/>
            <w:r w:rsidRPr="002F2303">
              <w:rPr>
                <w:rFonts w:ascii="Arial" w:eastAsiaTheme="minorEastAsia" w:hAnsi="Arial" w:cs="Arial"/>
                <w:sz w:val="24"/>
                <w:szCs w:val="24"/>
                <w:lang w:val="en-US" w:eastAsia="ja-JP"/>
              </w:rPr>
              <w:t xml:space="preserve"> of study:</w:t>
            </w:r>
          </w:p>
          <w:p w14:paraId="7D2F1029" w14:textId="5F417DE8" w:rsidR="00E30761" w:rsidRPr="002F2303" w:rsidRDefault="004F1F81" w:rsidP="00846A9F">
            <w:pPr>
              <w:spacing w:before="120" w:after="120"/>
              <w:rPr>
                <w:rFonts w:ascii="Arial" w:eastAsiaTheme="minorEastAsia" w:hAnsi="Arial" w:cs="Arial"/>
                <w:sz w:val="24"/>
                <w:szCs w:val="24"/>
                <w:lang w:val="en-US" w:eastAsia="ja-JP"/>
              </w:rPr>
            </w:pPr>
            <w:r w:rsidRPr="002F2303">
              <w:rPr>
                <w:rFonts w:ascii="Arial" w:eastAsiaTheme="minorEastAsia" w:hAnsi="Arial" w:cs="Arial"/>
                <w:sz w:val="24"/>
                <w:szCs w:val="24"/>
                <w:lang w:val="en-US" w:eastAsia="ja-JP"/>
              </w:rPr>
              <w:t xml:space="preserve">Art </w:t>
            </w:r>
            <w:proofErr w:type="gramStart"/>
            <w:r w:rsidRPr="002F2303">
              <w:rPr>
                <w:rFonts w:ascii="Arial" w:eastAsiaTheme="minorEastAsia" w:hAnsi="Arial" w:cs="Arial"/>
                <w:sz w:val="24"/>
                <w:szCs w:val="24"/>
                <w:lang w:val="en-US" w:eastAsia="ja-JP"/>
              </w:rPr>
              <w:t>resources:£</w:t>
            </w:r>
            <w:proofErr w:type="gramEnd"/>
            <w:r w:rsidRPr="002F2303">
              <w:rPr>
                <w:rFonts w:ascii="Arial" w:eastAsiaTheme="minorEastAsia" w:hAnsi="Arial" w:cs="Arial"/>
                <w:sz w:val="24"/>
                <w:szCs w:val="24"/>
                <w:lang w:val="en-US" w:eastAsia="ja-JP"/>
              </w:rPr>
              <w:t>493</w:t>
            </w:r>
          </w:p>
          <w:p w14:paraId="352EC365" w14:textId="597336FA" w:rsidR="00E30761" w:rsidRPr="002F2303" w:rsidRDefault="004F1F81" w:rsidP="00846A9F">
            <w:pPr>
              <w:spacing w:before="120" w:after="120"/>
              <w:rPr>
                <w:rFonts w:ascii="Arial" w:eastAsiaTheme="minorEastAsia" w:hAnsi="Arial" w:cs="Arial"/>
                <w:sz w:val="24"/>
                <w:szCs w:val="24"/>
                <w:lang w:val="en-US" w:eastAsia="ja-JP"/>
              </w:rPr>
            </w:pPr>
            <w:r w:rsidRPr="002F2303">
              <w:rPr>
                <w:rFonts w:ascii="Arial" w:eastAsiaTheme="minorEastAsia" w:hAnsi="Arial" w:cs="Arial"/>
                <w:sz w:val="24"/>
                <w:szCs w:val="24"/>
                <w:lang w:val="en-US" w:eastAsia="ja-JP"/>
              </w:rPr>
              <w:t>D and T resources: £604</w:t>
            </w:r>
          </w:p>
          <w:p w14:paraId="3410F9FA" w14:textId="77777777" w:rsidR="00F930D1" w:rsidRPr="002F2303" w:rsidRDefault="00F930D1" w:rsidP="00846A9F">
            <w:pPr>
              <w:spacing w:before="120" w:after="120"/>
              <w:rPr>
                <w:rFonts w:ascii="Arial" w:eastAsiaTheme="minorEastAsia" w:hAnsi="Arial" w:cs="Arial"/>
                <w:sz w:val="24"/>
                <w:szCs w:val="24"/>
                <w:lang w:val="en-US" w:eastAsia="ja-JP"/>
              </w:rPr>
            </w:pPr>
          </w:p>
          <w:p w14:paraId="5E0ACE22" w14:textId="01BA0C36" w:rsidR="00E30761" w:rsidRPr="002F2303" w:rsidRDefault="00F930D1" w:rsidP="00846A9F">
            <w:pPr>
              <w:spacing w:before="120" w:after="120"/>
              <w:rPr>
                <w:rFonts w:ascii="Arial" w:eastAsiaTheme="minorEastAsia" w:hAnsi="Arial" w:cs="Arial"/>
                <w:b/>
                <w:sz w:val="24"/>
                <w:szCs w:val="24"/>
                <w:lang w:val="en-US" w:eastAsia="ja-JP"/>
              </w:rPr>
            </w:pPr>
            <w:r w:rsidRPr="002F2303">
              <w:rPr>
                <w:rFonts w:ascii="Arial" w:eastAsiaTheme="minorEastAsia" w:hAnsi="Arial" w:cs="Arial"/>
                <w:b/>
                <w:sz w:val="24"/>
                <w:szCs w:val="24"/>
                <w:lang w:val="en-US" w:eastAsia="ja-JP"/>
              </w:rPr>
              <w:t>£4191</w:t>
            </w:r>
            <w:r w:rsidR="00E30761" w:rsidRPr="002F2303">
              <w:rPr>
                <w:rFonts w:ascii="Arial" w:eastAsiaTheme="minorEastAsia" w:hAnsi="Arial" w:cs="Arial"/>
                <w:b/>
                <w:sz w:val="24"/>
                <w:szCs w:val="24"/>
                <w:lang w:val="en-US" w:eastAsia="ja-JP"/>
              </w:rPr>
              <w:t xml:space="preserve"> total catch up curriculum costs</w:t>
            </w:r>
          </w:p>
          <w:p w14:paraId="47381107" w14:textId="77777777" w:rsidR="00E30761" w:rsidRPr="002F2303" w:rsidRDefault="00E30761" w:rsidP="00846A9F">
            <w:pPr>
              <w:spacing w:before="120" w:after="120"/>
              <w:rPr>
                <w:rFonts w:ascii="Arial" w:eastAsiaTheme="minorEastAsia" w:hAnsi="Arial" w:cs="Arial"/>
                <w:sz w:val="24"/>
                <w:szCs w:val="24"/>
                <w:lang w:val="en-US" w:eastAsia="ja-JP"/>
              </w:rPr>
            </w:pPr>
          </w:p>
          <w:p w14:paraId="4CF20ED0" w14:textId="77777777" w:rsidR="00E30761" w:rsidRPr="002F2303" w:rsidRDefault="00E30761" w:rsidP="00846A9F">
            <w:pPr>
              <w:spacing w:before="120" w:after="120"/>
              <w:rPr>
                <w:rFonts w:ascii="Arial" w:eastAsiaTheme="minorEastAsia" w:hAnsi="Arial" w:cs="Arial"/>
                <w:sz w:val="24"/>
                <w:szCs w:val="24"/>
                <w:lang w:val="en-US" w:eastAsia="ja-JP"/>
              </w:rPr>
            </w:pPr>
          </w:p>
          <w:p w14:paraId="786ED9CB" w14:textId="77777777" w:rsidR="0037620A" w:rsidRPr="002F2303" w:rsidRDefault="0037620A" w:rsidP="00846A9F">
            <w:pPr>
              <w:spacing w:before="120" w:after="120"/>
              <w:rPr>
                <w:rFonts w:ascii="Arial" w:eastAsiaTheme="minorEastAsia" w:hAnsi="Arial" w:cs="Arial"/>
                <w:b/>
                <w:sz w:val="24"/>
                <w:szCs w:val="24"/>
                <w:lang w:val="en-US" w:eastAsia="ja-JP"/>
              </w:rPr>
            </w:pPr>
          </w:p>
          <w:p w14:paraId="17F9DFB1" w14:textId="77777777" w:rsidR="0037620A" w:rsidRPr="002F2303" w:rsidRDefault="0037620A" w:rsidP="00846A9F">
            <w:pPr>
              <w:spacing w:before="120" w:after="120"/>
              <w:rPr>
                <w:rFonts w:ascii="Arial" w:eastAsiaTheme="minorEastAsia" w:hAnsi="Arial" w:cs="Arial"/>
                <w:b/>
                <w:sz w:val="24"/>
                <w:szCs w:val="24"/>
                <w:lang w:val="en-US" w:eastAsia="ja-JP"/>
              </w:rPr>
            </w:pPr>
          </w:p>
          <w:p w14:paraId="6807397A" w14:textId="77777777" w:rsidR="0037620A" w:rsidRPr="002F2303" w:rsidRDefault="0037620A" w:rsidP="00846A9F">
            <w:pPr>
              <w:spacing w:before="120" w:after="120"/>
              <w:rPr>
                <w:rFonts w:ascii="Arial" w:eastAsiaTheme="minorEastAsia" w:hAnsi="Arial" w:cs="Arial"/>
                <w:b/>
                <w:sz w:val="24"/>
                <w:szCs w:val="24"/>
                <w:lang w:val="en-US" w:eastAsia="ja-JP"/>
              </w:rPr>
            </w:pPr>
          </w:p>
          <w:p w14:paraId="7834F5A7" w14:textId="77777777" w:rsidR="0037620A" w:rsidRPr="002F2303" w:rsidRDefault="0037620A" w:rsidP="00846A9F">
            <w:pPr>
              <w:spacing w:before="120" w:after="120"/>
              <w:rPr>
                <w:rFonts w:ascii="Arial" w:eastAsiaTheme="minorEastAsia" w:hAnsi="Arial" w:cs="Arial"/>
                <w:b/>
                <w:sz w:val="24"/>
                <w:szCs w:val="24"/>
                <w:lang w:val="en-US" w:eastAsia="ja-JP"/>
              </w:rPr>
            </w:pPr>
          </w:p>
          <w:p w14:paraId="22C0FCEF" w14:textId="77777777" w:rsidR="0037620A" w:rsidRPr="002F2303" w:rsidRDefault="0037620A" w:rsidP="00846A9F">
            <w:pPr>
              <w:spacing w:before="120" w:after="120"/>
              <w:rPr>
                <w:rFonts w:ascii="Arial" w:eastAsiaTheme="minorEastAsia" w:hAnsi="Arial" w:cs="Arial"/>
                <w:b/>
                <w:sz w:val="24"/>
                <w:szCs w:val="24"/>
                <w:lang w:val="en-US" w:eastAsia="ja-JP"/>
              </w:rPr>
            </w:pPr>
          </w:p>
          <w:p w14:paraId="60B41AA3" w14:textId="77777777" w:rsidR="0037620A" w:rsidRPr="002F2303" w:rsidRDefault="0037620A" w:rsidP="00846A9F">
            <w:pPr>
              <w:spacing w:before="120" w:after="120"/>
              <w:rPr>
                <w:rFonts w:ascii="Arial" w:eastAsiaTheme="minorEastAsia" w:hAnsi="Arial" w:cs="Arial"/>
                <w:b/>
                <w:sz w:val="24"/>
                <w:szCs w:val="24"/>
                <w:lang w:val="en-US" w:eastAsia="ja-JP"/>
              </w:rPr>
            </w:pPr>
          </w:p>
          <w:p w14:paraId="454AA39D" w14:textId="52925555" w:rsidR="0037620A" w:rsidRPr="002F2303" w:rsidRDefault="0037620A" w:rsidP="00846A9F">
            <w:pPr>
              <w:spacing w:before="120" w:after="120"/>
              <w:rPr>
                <w:rFonts w:ascii="Arial" w:eastAsiaTheme="minorEastAsia" w:hAnsi="Arial" w:cs="Arial"/>
                <w:b/>
                <w:sz w:val="24"/>
                <w:szCs w:val="24"/>
                <w:lang w:val="en-US" w:eastAsia="ja-JP"/>
              </w:rPr>
            </w:pPr>
          </w:p>
        </w:tc>
        <w:tc>
          <w:tcPr>
            <w:tcW w:w="1699" w:type="dxa"/>
            <w:vAlign w:val="center"/>
          </w:tcPr>
          <w:p w14:paraId="5B7393FA" w14:textId="7683D005" w:rsidR="00147496" w:rsidRPr="002F2303" w:rsidRDefault="00023A47" w:rsidP="00846A9F">
            <w:pPr>
              <w:spacing w:before="120" w:after="120"/>
              <w:rPr>
                <w:rFonts w:ascii="Arial" w:eastAsiaTheme="minorEastAsia" w:hAnsi="Arial" w:cs="Arial"/>
                <w:b/>
                <w:sz w:val="24"/>
                <w:szCs w:val="24"/>
                <w:lang w:val="en-US" w:eastAsia="ja-JP"/>
              </w:rPr>
            </w:pPr>
            <w:r w:rsidRPr="002F2303">
              <w:rPr>
                <w:rFonts w:ascii="Arial" w:eastAsiaTheme="minorEastAsia" w:hAnsi="Arial" w:cs="Arial"/>
                <w:b/>
                <w:sz w:val="24"/>
                <w:szCs w:val="24"/>
                <w:lang w:val="en-US" w:eastAsia="ja-JP"/>
              </w:rPr>
              <w:lastRenderedPageBreak/>
              <w:t xml:space="preserve">Jane </w:t>
            </w:r>
            <w:proofErr w:type="spellStart"/>
            <w:r w:rsidRPr="002F2303">
              <w:rPr>
                <w:rFonts w:ascii="Arial" w:eastAsiaTheme="minorEastAsia" w:hAnsi="Arial" w:cs="Arial"/>
                <w:b/>
                <w:sz w:val="24"/>
                <w:szCs w:val="24"/>
                <w:lang w:val="en-US" w:eastAsia="ja-JP"/>
              </w:rPr>
              <w:t>Scardifield</w:t>
            </w:r>
            <w:proofErr w:type="spellEnd"/>
            <w:r w:rsidRPr="002F2303">
              <w:rPr>
                <w:rFonts w:ascii="Arial" w:eastAsiaTheme="minorEastAsia" w:hAnsi="Arial" w:cs="Arial"/>
                <w:b/>
                <w:sz w:val="24"/>
                <w:szCs w:val="24"/>
                <w:lang w:val="en-US" w:eastAsia="ja-JP"/>
              </w:rPr>
              <w:t>/Laura Hor</w:t>
            </w:r>
            <w:r w:rsidR="0037620A" w:rsidRPr="002F2303">
              <w:rPr>
                <w:rFonts w:ascii="Arial" w:eastAsiaTheme="minorEastAsia" w:hAnsi="Arial" w:cs="Arial"/>
                <w:b/>
                <w:sz w:val="24"/>
                <w:szCs w:val="24"/>
                <w:lang w:val="en-US" w:eastAsia="ja-JP"/>
              </w:rPr>
              <w:t>sfall</w:t>
            </w:r>
          </w:p>
        </w:tc>
        <w:tc>
          <w:tcPr>
            <w:tcW w:w="4546" w:type="dxa"/>
            <w:vAlign w:val="center"/>
          </w:tcPr>
          <w:p w14:paraId="45F846FD" w14:textId="77777777" w:rsidR="00147496" w:rsidRPr="002F2303" w:rsidRDefault="00E30761" w:rsidP="00846A9F">
            <w:pPr>
              <w:spacing w:before="120" w:after="120"/>
              <w:rPr>
                <w:rFonts w:ascii="Arial" w:eastAsiaTheme="minorEastAsia" w:hAnsi="Arial" w:cs="Arial"/>
                <w:b/>
                <w:sz w:val="24"/>
                <w:szCs w:val="24"/>
                <w:lang w:val="en-US" w:eastAsia="ja-JP"/>
              </w:rPr>
            </w:pPr>
            <w:r w:rsidRPr="002F2303">
              <w:rPr>
                <w:rFonts w:ascii="Arial" w:eastAsiaTheme="minorEastAsia" w:hAnsi="Arial" w:cs="Arial"/>
                <w:b/>
                <w:sz w:val="24"/>
                <w:szCs w:val="24"/>
                <w:lang w:val="en-US" w:eastAsia="ja-JP"/>
              </w:rPr>
              <w:t>Outcomes from wide range of curriculum areas to be displayed and celebrated through schools in corridors and in assemblies</w:t>
            </w:r>
          </w:p>
          <w:p w14:paraId="05689A19" w14:textId="2358E66A" w:rsidR="00E30761" w:rsidRPr="002F2303" w:rsidRDefault="00E30761" w:rsidP="00846A9F">
            <w:pPr>
              <w:spacing w:before="120" w:after="120"/>
              <w:rPr>
                <w:rFonts w:ascii="Arial" w:eastAsiaTheme="minorEastAsia" w:hAnsi="Arial" w:cs="Arial"/>
                <w:b/>
                <w:sz w:val="24"/>
                <w:szCs w:val="24"/>
                <w:lang w:val="en-US" w:eastAsia="ja-JP"/>
              </w:rPr>
            </w:pPr>
            <w:r w:rsidRPr="002F2303">
              <w:rPr>
                <w:rFonts w:ascii="Arial" w:eastAsiaTheme="minorEastAsia" w:hAnsi="Arial" w:cs="Arial"/>
                <w:b/>
                <w:sz w:val="24"/>
                <w:szCs w:val="24"/>
                <w:lang w:val="en-US" w:eastAsia="ja-JP"/>
              </w:rPr>
              <w:t>Teacher meetings on different curriculum areas from January 2021 to examine progression in skills/</w:t>
            </w:r>
            <w:proofErr w:type="gramStart"/>
            <w:r w:rsidRPr="002F2303">
              <w:rPr>
                <w:rFonts w:ascii="Arial" w:eastAsiaTheme="minorEastAsia" w:hAnsi="Arial" w:cs="Arial"/>
                <w:b/>
                <w:sz w:val="24"/>
                <w:szCs w:val="24"/>
                <w:lang w:val="en-US" w:eastAsia="ja-JP"/>
              </w:rPr>
              <w:t>know</w:t>
            </w:r>
            <w:r w:rsidR="00023A47" w:rsidRPr="002F2303">
              <w:rPr>
                <w:rFonts w:ascii="Arial" w:eastAsiaTheme="minorEastAsia" w:hAnsi="Arial" w:cs="Arial"/>
                <w:b/>
                <w:sz w:val="24"/>
                <w:szCs w:val="24"/>
                <w:lang w:val="en-US" w:eastAsia="ja-JP"/>
              </w:rPr>
              <w:t>l</w:t>
            </w:r>
            <w:r w:rsidRPr="002F2303">
              <w:rPr>
                <w:rFonts w:ascii="Arial" w:eastAsiaTheme="minorEastAsia" w:hAnsi="Arial" w:cs="Arial"/>
                <w:b/>
                <w:sz w:val="24"/>
                <w:szCs w:val="24"/>
                <w:lang w:val="en-US" w:eastAsia="ja-JP"/>
              </w:rPr>
              <w:t>edge  and</w:t>
            </w:r>
            <w:proofErr w:type="gramEnd"/>
            <w:r w:rsidRPr="002F2303">
              <w:rPr>
                <w:rFonts w:ascii="Arial" w:eastAsiaTheme="minorEastAsia" w:hAnsi="Arial" w:cs="Arial"/>
                <w:b/>
                <w:sz w:val="24"/>
                <w:szCs w:val="24"/>
                <w:lang w:val="en-US" w:eastAsia="ja-JP"/>
              </w:rPr>
              <w:t xml:space="preserve"> quality of outcomes in different subjects</w:t>
            </w:r>
          </w:p>
          <w:p w14:paraId="7ABBF718" w14:textId="17AB2B43" w:rsidR="00E30761" w:rsidRPr="002F2303" w:rsidRDefault="00E30761" w:rsidP="00846A9F">
            <w:pPr>
              <w:spacing w:before="120" w:after="120"/>
              <w:rPr>
                <w:rFonts w:ascii="Arial" w:eastAsiaTheme="minorEastAsia" w:hAnsi="Arial" w:cs="Arial"/>
                <w:b/>
                <w:sz w:val="24"/>
                <w:szCs w:val="24"/>
                <w:lang w:val="en-US" w:eastAsia="ja-JP"/>
              </w:rPr>
            </w:pPr>
            <w:r w:rsidRPr="002F2303">
              <w:rPr>
                <w:rFonts w:ascii="Arial" w:eastAsiaTheme="minorEastAsia" w:hAnsi="Arial" w:cs="Arial"/>
                <w:b/>
                <w:sz w:val="24"/>
                <w:szCs w:val="24"/>
                <w:lang w:val="en-US" w:eastAsia="ja-JP"/>
              </w:rPr>
              <w:lastRenderedPageBreak/>
              <w:t>Feedback from teachers on how curriculum schemes are supporting their teaching and subject knowledge</w:t>
            </w:r>
          </w:p>
          <w:p w14:paraId="7C00C4C5" w14:textId="1CA75F11" w:rsidR="00E30761" w:rsidRPr="002F2303" w:rsidRDefault="00E30761" w:rsidP="00846A9F">
            <w:pPr>
              <w:spacing w:before="120" w:after="120"/>
              <w:rPr>
                <w:rFonts w:ascii="Arial" w:eastAsiaTheme="minorEastAsia" w:hAnsi="Arial" w:cs="Arial"/>
                <w:b/>
                <w:sz w:val="24"/>
                <w:szCs w:val="24"/>
                <w:lang w:val="en-US" w:eastAsia="ja-JP"/>
              </w:rPr>
            </w:pPr>
            <w:r w:rsidRPr="002F2303">
              <w:rPr>
                <w:rFonts w:ascii="Arial" w:eastAsiaTheme="minorEastAsia" w:hAnsi="Arial" w:cs="Arial"/>
                <w:b/>
                <w:sz w:val="24"/>
                <w:szCs w:val="24"/>
                <w:lang w:val="en-US" w:eastAsia="ja-JP"/>
              </w:rPr>
              <w:t>Feedback from pupils on skills/knowledge and engagement levels linked to different curriculum areas</w:t>
            </w:r>
          </w:p>
        </w:tc>
      </w:tr>
      <w:tr w:rsidR="00BA16A7" w:rsidRPr="002F2303" w14:paraId="78CE945A" w14:textId="77777777" w:rsidTr="00EB5DAF">
        <w:trPr>
          <w:trHeight w:val="1411"/>
          <w:jc w:val="center"/>
        </w:trPr>
        <w:tc>
          <w:tcPr>
            <w:tcW w:w="3397" w:type="dxa"/>
            <w:vAlign w:val="center"/>
          </w:tcPr>
          <w:p w14:paraId="0B74FCE5" w14:textId="5AC79390" w:rsidR="00BA16A7" w:rsidRPr="002F2303" w:rsidRDefault="00BA16A7" w:rsidP="00846A9F">
            <w:pPr>
              <w:spacing w:before="120" w:after="120"/>
              <w:rPr>
                <w:rFonts w:ascii="Arial" w:eastAsiaTheme="minorEastAsia" w:hAnsi="Arial" w:cs="Arial"/>
                <w:b/>
                <w:sz w:val="24"/>
                <w:szCs w:val="24"/>
                <w:lang w:val="en-US" w:eastAsia="ja-JP"/>
              </w:rPr>
            </w:pPr>
            <w:proofErr w:type="spellStart"/>
            <w:r w:rsidRPr="002F2303">
              <w:rPr>
                <w:rFonts w:ascii="Arial" w:eastAsiaTheme="minorEastAsia" w:hAnsi="Arial" w:cs="Arial"/>
                <w:b/>
                <w:sz w:val="24"/>
                <w:szCs w:val="24"/>
                <w:lang w:val="en-US" w:eastAsia="ja-JP"/>
              </w:rPr>
              <w:lastRenderedPageBreak/>
              <w:t>Prioritising</w:t>
            </w:r>
            <w:proofErr w:type="spellEnd"/>
            <w:r w:rsidRPr="002F2303">
              <w:rPr>
                <w:rFonts w:ascii="Arial" w:eastAsiaTheme="minorEastAsia" w:hAnsi="Arial" w:cs="Arial"/>
                <w:b/>
                <w:sz w:val="24"/>
                <w:szCs w:val="24"/>
                <w:lang w:val="en-US" w:eastAsia="ja-JP"/>
              </w:rPr>
              <w:t xml:space="preserve"> handwriting and presentation</w:t>
            </w:r>
          </w:p>
          <w:p w14:paraId="2F707A21" w14:textId="77777777" w:rsidR="00BA16A7" w:rsidRPr="002F2303" w:rsidRDefault="00BA16A7" w:rsidP="00846A9F">
            <w:pPr>
              <w:spacing w:before="120" w:after="120"/>
              <w:rPr>
                <w:rFonts w:ascii="Arial" w:eastAsiaTheme="minorEastAsia" w:hAnsi="Arial" w:cs="Arial"/>
                <w:sz w:val="24"/>
                <w:szCs w:val="24"/>
                <w:lang w:val="en-US" w:eastAsia="ja-JP"/>
              </w:rPr>
            </w:pPr>
            <w:r w:rsidRPr="002F2303">
              <w:rPr>
                <w:rFonts w:ascii="Arial" w:eastAsiaTheme="minorEastAsia" w:hAnsi="Arial" w:cs="Arial"/>
                <w:sz w:val="24"/>
                <w:szCs w:val="24"/>
                <w:lang w:val="en-US" w:eastAsia="ja-JP"/>
              </w:rPr>
              <w:t xml:space="preserve">Monitoring of pupils’ workbooks across classes and year groups in the Autumn term identified a need for great focus, time and support to be given to develop children’s handwriting. It seems some ground has been lost during the lockdown period and children are not where we would be usually by the end of the Autumn term. </w:t>
            </w:r>
          </w:p>
          <w:p w14:paraId="1840E4B1" w14:textId="77777777" w:rsidR="00BA16A7" w:rsidRPr="002F2303" w:rsidRDefault="00BA16A7" w:rsidP="00846A9F">
            <w:pPr>
              <w:spacing w:before="120" w:after="120"/>
              <w:rPr>
                <w:rFonts w:ascii="Arial" w:eastAsiaTheme="minorEastAsia" w:hAnsi="Arial" w:cs="Arial"/>
                <w:sz w:val="24"/>
                <w:szCs w:val="24"/>
                <w:lang w:val="en-US" w:eastAsia="ja-JP"/>
              </w:rPr>
            </w:pPr>
            <w:r w:rsidRPr="002F2303">
              <w:rPr>
                <w:rFonts w:ascii="Arial" w:eastAsiaTheme="minorEastAsia" w:hAnsi="Arial" w:cs="Arial"/>
                <w:sz w:val="24"/>
                <w:szCs w:val="24"/>
                <w:lang w:val="en-US" w:eastAsia="ja-JP"/>
              </w:rPr>
              <w:t>Research best quality handwriting schemes for use from R-year 6 which have clear progressions and are endorsed by National Handwriting association</w:t>
            </w:r>
          </w:p>
          <w:p w14:paraId="6F4D8980" w14:textId="0CA0D403" w:rsidR="00BA16A7" w:rsidRPr="002F2303" w:rsidRDefault="00BA16A7" w:rsidP="00846A9F">
            <w:pPr>
              <w:spacing w:before="120" w:after="120"/>
              <w:rPr>
                <w:rFonts w:ascii="Arial" w:eastAsiaTheme="minorEastAsia" w:hAnsi="Arial" w:cs="Arial"/>
                <w:sz w:val="24"/>
                <w:szCs w:val="24"/>
                <w:lang w:val="en-US" w:eastAsia="ja-JP"/>
              </w:rPr>
            </w:pPr>
            <w:r w:rsidRPr="002F2303">
              <w:rPr>
                <w:rFonts w:ascii="Arial" w:eastAsiaTheme="minorEastAsia" w:hAnsi="Arial" w:cs="Arial"/>
                <w:sz w:val="24"/>
                <w:szCs w:val="24"/>
                <w:lang w:val="en-US" w:eastAsia="ja-JP"/>
              </w:rPr>
              <w:lastRenderedPageBreak/>
              <w:t xml:space="preserve">Provide training for new </w:t>
            </w:r>
            <w:proofErr w:type="spellStart"/>
            <w:r w:rsidRPr="002F2303">
              <w:rPr>
                <w:rFonts w:ascii="Arial" w:eastAsiaTheme="minorEastAsia" w:hAnsi="Arial" w:cs="Arial"/>
                <w:sz w:val="24"/>
                <w:szCs w:val="24"/>
                <w:lang w:val="en-US" w:eastAsia="ja-JP"/>
              </w:rPr>
              <w:t>Penpals</w:t>
            </w:r>
            <w:proofErr w:type="spellEnd"/>
            <w:r w:rsidRPr="002F2303">
              <w:rPr>
                <w:rFonts w:ascii="Arial" w:eastAsiaTheme="minorEastAsia" w:hAnsi="Arial" w:cs="Arial"/>
                <w:sz w:val="24"/>
                <w:szCs w:val="24"/>
                <w:lang w:val="en-US" w:eastAsia="ja-JP"/>
              </w:rPr>
              <w:t xml:space="preserve"> scheme January 2021</w:t>
            </w:r>
          </w:p>
          <w:p w14:paraId="350B9A98" w14:textId="77777777" w:rsidR="00BA16A7" w:rsidRPr="002F2303" w:rsidRDefault="00BA16A7" w:rsidP="00846A9F">
            <w:pPr>
              <w:spacing w:before="120" w:after="120"/>
              <w:rPr>
                <w:rFonts w:ascii="Arial" w:eastAsiaTheme="minorEastAsia" w:hAnsi="Arial" w:cs="Arial"/>
                <w:sz w:val="24"/>
                <w:szCs w:val="24"/>
                <w:lang w:val="en-US" w:eastAsia="ja-JP"/>
              </w:rPr>
            </w:pPr>
            <w:r w:rsidRPr="002F2303">
              <w:rPr>
                <w:rFonts w:ascii="Arial" w:eastAsiaTheme="minorEastAsia" w:hAnsi="Arial" w:cs="Arial"/>
                <w:sz w:val="24"/>
                <w:szCs w:val="24"/>
                <w:lang w:val="en-US" w:eastAsia="ja-JP"/>
              </w:rPr>
              <w:t xml:space="preserve">Implement new </w:t>
            </w:r>
            <w:proofErr w:type="spellStart"/>
            <w:r w:rsidRPr="002F2303">
              <w:rPr>
                <w:rFonts w:ascii="Arial" w:eastAsiaTheme="minorEastAsia" w:hAnsi="Arial" w:cs="Arial"/>
                <w:sz w:val="24"/>
                <w:szCs w:val="24"/>
                <w:lang w:val="en-US" w:eastAsia="ja-JP"/>
              </w:rPr>
              <w:t>Penpals</w:t>
            </w:r>
            <w:proofErr w:type="spellEnd"/>
            <w:r w:rsidRPr="002F2303">
              <w:rPr>
                <w:rFonts w:ascii="Arial" w:eastAsiaTheme="minorEastAsia" w:hAnsi="Arial" w:cs="Arial"/>
                <w:sz w:val="24"/>
                <w:szCs w:val="24"/>
                <w:lang w:val="en-US" w:eastAsia="ja-JP"/>
              </w:rPr>
              <w:t xml:space="preserve"> scheme (teaching resources, pupil text books, pupil work books) from January 2021</w:t>
            </w:r>
          </w:p>
          <w:p w14:paraId="7035E881" w14:textId="001CA386" w:rsidR="00BA16A7" w:rsidRPr="002F2303" w:rsidRDefault="00BA16A7" w:rsidP="00846A9F">
            <w:pPr>
              <w:spacing w:before="120" w:after="120"/>
              <w:rPr>
                <w:rFonts w:ascii="Arial" w:eastAsiaTheme="minorEastAsia" w:hAnsi="Arial" w:cs="Arial"/>
                <w:b/>
                <w:sz w:val="24"/>
                <w:szCs w:val="24"/>
                <w:lang w:val="en-US" w:eastAsia="ja-JP"/>
              </w:rPr>
            </w:pPr>
            <w:r w:rsidRPr="002F2303">
              <w:rPr>
                <w:rFonts w:ascii="Arial" w:eastAsiaTheme="minorEastAsia" w:hAnsi="Arial" w:cs="Arial"/>
                <w:sz w:val="24"/>
                <w:szCs w:val="24"/>
                <w:lang w:val="en-US" w:eastAsia="ja-JP"/>
              </w:rPr>
              <w:t>Ensure handwriting and presentation have high status in the school from Spring 2021</w:t>
            </w:r>
          </w:p>
        </w:tc>
        <w:tc>
          <w:tcPr>
            <w:tcW w:w="3119" w:type="dxa"/>
            <w:vAlign w:val="center"/>
          </w:tcPr>
          <w:p w14:paraId="5F258D41" w14:textId="3F58A169" w:rsidR="00BA16A7" w:rsidRPr="002F2303" w:rsidRDefault="00BA16A7" w:rsidP="00846A9F">
            <w:pPr>
              <w:spacing w:before="120" w:after="120"/>
              <w:rPr>
                <w:rFonts w:ascii="Arial" w:eastAsiaTheme="minorEastAsia" w:hAnsi="Arial" w:cs="Arial"/>
                <w:b/>
                <w:sz w:val="24"/>
                <w:szCs w:val="24"/>
                <w:lang w:val="en-US" w:eastAsia="ja-JP"/>
              </w:rPr>
            </w:pPr>
            <w:r w:rsidRPr="002F2303">
              <w:rPr>
                <w:rFonts w:ascii="Arial" w:eastAsiaTheme="minorEastAsia" w:hAnsi="Arial" w:cs="Arial"/>
                <w:b/>
                <w:sz w:val="24"/>
                <w:szCs w:val="24"/>
                <w:lang w:val="en-US" w:eastAsia="ja-JP"/>
              </w:rPr>
              <w:lastRenderedPageBreak/>
              <w:t>Children’s handwriting and presentation is given a high status across the school and rapid progress is made by children over Spring Term 2021. By June 2021, most children (80%+) have handwriting and presentation which at least meets the year group descriptor for their age group and which is sustained over work in different subjects</w:t>
            </w:r>
          </w:p>
        </w:tc>
        <w:tc>
          <w:tcPr>
            <w:tcW w:w="2553" w:type="dxa"/>
            <w:gridSpan w:val="2"/>
            <w:vAlign w:val="center"/>
          </w:tcPr>
          <w:p w14:paraId="0A1113C1" w14:textId="77777777" w:rsidR="00BA16A7" w:rsidRPr="002F2303" w:rsidRDefault="00BA16A7" w:rsidP="00846A9F">
            <w:pPr>
              <w:spacing w:before="120" w:after="120"/>
              <w:rPr>
                <w:rFonts w:ascii="Arial" w:eastAsiaTheme="minorEastAsia" w:hAnsi="Arial" w:cs="Arial"/>
                <w:sz w:val="24"/>
                <w:szCs w:val="24"/>
                <w:lang w:val="en-US" w:eastAsia="ja-JP"/>
              </w:rPr>
            </w:pPr>
            <w:proofErr w:type="spellStart"/>
            <w:r w:rsidRPr="002F2303">
              <w:rPr>
                <w:rFonts w:ascii="Arial" w:eastAsiaTheme="minorEastAsia" w:hAnsi="Arial" w:cs="Arial"/>
                <w:sz w:val="24"/>
                <w:szCs w:val="24"/>
                <w:lang w:val="en-US" w:eastAsia="ja-JP"/>
              </w:rPr>
              <w:t>Penpals</w:t>
            </w:r>
            <w:proofErr w:type="spellEnd"/>
            <w:r w:rsidRPr="002F2303">
              <w:rPr>
                <w:rFonts w:ascii="Arial" w:eastAsiaTheme="minorEastAsia" w:hAnsi="Arial" w:cs="Arial"/>
                <w:sz w:val="24"/>
                <w:szCs w:val="24"/>
                <w:lang w:val="en-US" w:eastAsia="ja-JP"/>
              </w:rPr>
              <w:t xml:space="preserve"> </w:t>
            </w:r>
            <w:proofErr w:type="gramStart"/>
            <w:r w:rsidRPr="002F2303">
              <w:rPr>
                <w:rFonts w:ascii="Arial" w:eastAsiaTheme="minorEastAsia" w:hAnsi="Arial" w:cs="Arial"/>
                <w:sz w:val="24"/>
                <w:szCs w:val="24"/>
                <w:lang w:val="en-US" w:eastAsia="ja-JP"/>
              </w:rPr>
              <w:t>scheme  (</w:t>
            </w:r>
            <w:proofErr w:type="gramEnd"/>
            <w:r w:rsidRPr="002F2303">
              <w:rPr>
                <w:rFonts w:ascii="Arial" w:eastAsiaTheme="minorEastAsia" w:hAnsi="Arial" w:cs="Arial"/>
                <w:sz w:val="24"/>
                <w:szCs w:val="24"/>
                <w:lang w:val="en-US" w:eastAsia="ja-JP"/>
              </w:rPr>
              <w:t>Reception-year 6)including:</w:t>
            </w:r>
          </w:p>
          <w:p w14:paraId="5625C235" w14:textId="77777777" w:rsidR="00BA16A7" w:rsidRPr="002F2303" w:rsidRDefault="00BA16A7" w:rsidP="00846A9F">
            <w:pPr>
              <w:spacing w:before="120" w:after="120"/>
              <w:rPr>
                <w:rFonts w:ascii="Arial" w:eastAsiaTheme="minorEastAsia" w:hAnsi="Arial" w:cs="Arial"/>
                <w:sz w:val="24"/>
                <w:szCs w:val="24"/>
                <w:lang w:val="en-US" w:eastAsia="ja-JP"/>
              </w:rPr>
            </w:pPr>
            <w:r w:rsidRPr="002F2303">
              <w:rPr>
                <w:rFonts w:ascii="Arial" w:eastAsiaTheme="minorEastAsia" w:hAnsi="Arial" w:cs="Arial"/>
                <w:sz w:val="24"/>
                <w:szCs w:val="24"/>
                <w:lang w:val="en-US" w:eastAsia="ja-JP"/>
              </w:rPr>
              <w:t xml:space="preserve"> IWB resources</w:t>
            </w:r>
          </w:p>
          <w:p w14:paraId="3BEEE733" w14:textId="77777777" w:rsidR="00BA16A7" w:rsidRPr="002F2303" w:rsidRDefault="00BA16A7" w:rsidP="00846A9F">
            <w:pPr>
              <w:spacing w:before="120" w:after="120"/>
              <w:rPr>
                <w:rFonts w:ascii="Arial" w:eastAsiaTheme="minorEastAsia" w:hAnsi="Arial" w:cs="Arial"/>
                <w:sz w:val="24"/>
                <w:szCs w:val="24"/>
                <w:lang w:val="en-US" w:eastAsia="ja-JP"/>
              </w:rPr>
            </w:pPr>
            <w:r w:rsidRPr="002F2303">
              <w:rPr>
                <w:rFonts w:ascii="Arial" w:eastAsiaTheme="minorEastAsia" w:hAnsi="Arial" w:cs="Arial"/>
                <w:sz w:val="24"/>
                <w:szCs w:val="24"/>
                <w:lang w:val="en-US" w:eastAsia="ja-JP"/>
              </w:rPr>
              <w:t>Teachers guides</w:t>
            </w:r>
          </w:p>
          <w:p w14:paraId="2EB25A0D" w14:textId="77777777" w:rsidR="00BA16A7" w:rsidRPr="002F2303" w:rsidRDefault="00BA16A7" w:rsidP="00846A9F">
            <w:pPr>
              <w:spacing w:before="120" w:after="120"/>
              <w:rPr>
                <w:rFonts w:ascii="Arial" w:eastAsiaTheme="minorEastAsia" w:hAnsi="Arial" w:cs="Arial"/>
                <w:sz w:val="24"/>
                <w:szCs w:val="24"/>
                <w:lang w:val="en-US" w:eastAsia="ja-JP"/>
              </w:rPr>
            </w:pPr>
            <w:r w:rsidRPr="002F2303">
              <w:rPr>
                <w:rFonts w:ascii="Arial" w:eastAsiaTheme="minorEastAsia" w:hAnsi="Arial" w:cs="Arial"/>
                <w:sz w:val="24"/>
                <w:szCs w:val="24"/>
                <w:lang w:val="en-US" w:eastAsia="ja-JP"/>
              </w:rPr>
              <w:t>Practice books</w:t>
            </w:r>
          </w:p>
          <w:p w14:paraId="1F17028C" w14:textId="77777777" w:rsidR="00BA16A7" w:rsidRPr="002F2303" w:rsidRDefault="00BA16A7" w:rsidP="00846A9F">
            <w:pPr>
              <w:spacing w:before="120" w:after="120"/>
              <w:rPr>
                <w:rFonts w:ascii="Arial" w:eastAsiaTheme="minorEastAsia" w:hAnsi="Arial" w:cs="Arial"/>
                <w:sz w:val="24"/>
                <w:szCs w:val="24"/>
                <w:lang w:val="en-US" w:eastAsia="ja-JP"/>
              </w:rPr>
            </w:pPr>
            <w:r w:rsidRPr="002F2303">
              <w:rPr>
                <w:rFonts w:ascii="Arial" w:eastAsiaTheme="minorEastAsia" w:hAnsi="Arial" w:cs="Arial"/>
                <w:sz w:val="24"/>
                <w:szCs w:val="24"/>
                <w:lang w:val="en-US" w:eastAsia="ja-JP"/>
              </w:rPr>
              <w:t>Individual workbooks</w:t>
            </w:r>
          </w:p>
          <w:p w14:paraId="6FF8254A" w14:textId="45EEACF1" w:rsidR="00BA16A7" w:rsidRPr="002F2303" w:rsidRDefault="00FC37DA" w:rsidP="00BA16A7">
            <w:pPr>
              <w:spacing w:before="120" w:after="120"/>
              <w:rPr>
                <w:rFonts w:ascii="Arial" w:eastAsiaTheme="minorEastAsia" w:hAnsi="Arial" w:cs="Arial"/>
                <w:b/>
                <w:sz w:val="24"/>
                <w:szCs w:val="24"/>
                <w:lang w:val="en-US" w:eastAsia="ja-JP"/>
              </w:rPr>
            </w:pPr>
            <w:r w:rsidRPr="002F2303">
              <w:rPr>
                <w:rFonts w:ascii="Arial" w:eastAsiaTheme="minorEastAsia" w:hAnsi="Arial" w:cs="Arial"/>
                <w:b/>
                <w:sz w:val="24"/>
                <w:szCs w:val="24"/>
                <w:lang w:val="en-US" w:eastAsia="ja-JP"/>
              </w:rPr>
              <w:t>£3,444.24</w:t>
            </w:r>
          </w:p>
        </w:tc>
        <w:tc>
          <w:tcPr>
            <w:tcW w:w="1699" w:type="dxa"/>
            <w:vAlign w:val="center"/>
          </w:tcPr>
          <w:p w14:paraId="1DBB7A27" w14:textId="13F034CE" w:rsidR="00BA16A7" w:rsidRPr="002F2303" w:rsidRDefault="00BA16A7" w:rsidP="00846A9F">
            <w:pPr>
              <w:spacing w:before="120" w:after="120"/>
              <w:rPr>
                <w:rFonts w:ascii="Arial" w:eastAsiaTheme="minorEastAsia" w:hAnsi="Arial" w:cs="Arial"/>
                <w:b/>
                <w:sz w:val="24"/>
                <w:szCs w:val="24"/>
                <w:lang w:val="en-US" w:eastAsia="ja-JP"/>
              </w:rPr>
            </w:pPr>
            <w:r w:rsidRPr="002F2303">
              <w:rPr>
                <w:rFonts w:ascii="Arial" w:eastAsiaTheme="minorEastAsia" w:hAnsi="Arial" w:cs="Arial"/>
                <w:b/>
                <w:sz w:val="24"/>
                <w:szCs w:val="24"/>
                <w:lang w:val="en-US" w:eastAsia="ja-JP"/>
              </w:rPr>
              <w:t xml:space="preserve">Jane </w:t>
            </w:r>
            <w:proofErr w:type="spellStart"/>
            <w:r w:rsidRPr="002F2303">
              <w:rPr>
                <w:rFonts w:ascii="Arial" w:eastAsiaTheme="minorEastAsia" w:hAnsi="Arial" w:cs="Arial"/>
                <w:b/>
                <w:sz w:val="24"/>
                <w:szCs w:val="24"/>
                <w:lang w:val="en-US" w:eastAsia="ja-JP"/>
              </w:rPr>
              <w:t>Scardifield</w:t>
            </w:r>
            <w:proofErr w:type="spellEnd"/>
            <w:r w:rsidRPr="002F2303">
              <w:rPr>
                <w:rFonts w:ascii="Arial" w:eastAsiaTheme="minorEastAsia" w:hAnsi="Arial" w:cs="Arial"/>
                <w:b/>
                <w:sz w:val="24"/>
                <w:szCs w:val="24"/>
                <w:lang w:val="en-US" w:eastAsia="ja-JP"/>
              </w:rPr>
              <w:t>/Meganne Green</w:t>
            </w:r>
          </w:p>
        </w:tc>
        <w:tc>
          <w:tcPr>
            <w:tcW w:w="4546" w:type="dxa"/>
            <w:tcBorders>
              <w:bottom w:val="single" w:sz="4" w:space="0" w:color="auto"/>
            </w:tcBorders>
            <w:vAlign w:val="center"/>
          </w:tcPr>
          <w:p w14:paraId="3C49DDCB" w14:textId="383DDC01" w:rsidR="00BA16A7" w:rsidRPr="002F2303" w:rsidRDefault="00BA16A7" w:rsidP="00846A9F">
            <w:pPr>
              <w:spacing w:before="120" w:after="120"/>
              <w:rPr>
                <w:rFonts w:ascii="Arial" w:eastAsiaTheme="minorEastAsia" w:hAnsi="Arial" w:cs="Arial"/>
                <w:b/>
                <w:sz w:val="24"/>
                <w:szCs w:val="24"/>
                <w:lang w:val="en-US" w:eastAsia="ja-JP"/>
              </w:rPr>
            </w:pPr>
            <w:r w:rsidRPr="002F2303">
              <w:rPr>
                <w:rFonts w:ascii="Arial" w:eastAsiaTheme="minorEastAsia" w:hAnsi="Arial" w:cs="Arial"/>
                <w:b/>
                <w:sz w:val="24"/>
                <w:szCs w:val="24"/>
                <w:lang w:val="en-US" w:eastAsia="ja-JP"/>
              </w:rPr>
              <w:t>Handwriting and presentation scrutiny at end of Spring term and end of Summer term 2021 – what % of each class have met the year group expectation for handwriting and presentation?</w:t>
            </w:r>
          </w:p>
        </w:tc>
      </w:tr>
      <w:tr w:rsidR="00D655E3" w:rsidRPr="002F2303" w14:paraId="1D343404" w14:textId="77777777" w:rsidTr="00F42E37">
        <w:trPr>
          <w:trHeight w:val="136"/>
          <w:jc w:val="center"/>
        </w:trPr>
        <w:tc>
          <w:tcPr>
            <w:tcW w:w="7940" w:type="dxa"/>
            <w:gridSpan w:val="3"/>
            <w:shd w:val="clear" w:color="auto" w:fill="347186"/>
            <w:vAlign w:val="center"/>
          </w:tcPr>
          <w:p w14:paraId="281E3835" w14:textId="50C96DF4" w:rsidR="00D655E3" w:rsidRPr="002F2303" w:rsidRDefault="00D655E3" w:rsidP="00846A9F">
            <w:pPr>
              <w:spacing w:before="120" w:after="120"/>
              <w:jc w:val="right"/>
              <w:rPr>
                <w:rFonts w:ascii="Arial" w:eastAsiaTheme="minorEastAsia" w:hAnsi="Arial" w:cs="Arial"/>
                <w:b/>
                <w:color w:val="FFFFFF" w:themeColor="background1"/>
                <w:sz w:val="24"/>
                <w:szCs w:val="24"/>
                <w:lang w:val="en-US" w:eastAsia="ja-JP"/>
              </w:rPr>
            </w:pPr>
            <w:r w:rsidRPr="002F2303">
              <w:rPr>
                <w:rFonts w:ascii="Arial" w:eastAsiaTheme="minorEastAsia" w:hAnsi="Arial" w:cs="Arial"/>
                <w:b/>
                <w:color w:val="FFFFFF" w:themeColor="background1"/>
                <w:sz w:val="24"/>
                <w:szCs w:val="24"/>
                <w:lang w:val="en-US" w:eastAsia="ja-JP"/>
              </w:rPr>
              <w:t>Total spend:</w:t>
            </w:r>
          </w:p>
        </w:tc>
        <w:tc>
          <w:tcPr>
            <w:tcW w:w="7374" w:type="dxa"/>
            <w:gridSpan w:val="3"/>
            <w:shd w:val="clear" w:color="auto" w:fill="FFFFFF" w:themeFill="background1"/>
            <w:vAlign w:val="center"/>
          </w:tcPr>
          <w:p w14:paraId="2A5F184E" w14:textId="33D09F67" w:rsidR="00D655E3" w:rsidRPr="002F2303" w:rsidRDefault="00D655E3" w:rsidP="00846A9F">
            <w:pPr>
              <w:spacing w:before="120" w:after="120"/>
              <w:rPr>
                <w:rFonts w:ascii="Arial" w:eastAsiaTheme="minorEastAsia" w:hAnsi="Arial" w:cs="Arial"/>
                <w:b/>
                <w:sz w:val="24"/>
                <w:szCs w:val="24"/>
                <w:lang w:val="en-US" w:eastAsia="ja-JP"/>
              </w:rPr>
            </w:pPr>
            <w:r w:rsidRPr="002F2303">
              <w:rPr>
                <w:rFonts w:ascii="Arial" w:eastAsiaTheme="minorEastAsia" w:hAnsi="Arial" w:cs="Arial"/>
                <w:b/>
                <w:sz w:val="24"/>
                <w:szCs w:val="24"/>
                <w:lang w:val="en-US" w:eastAsia="ja-JP"/>
              </w:rPr>
              <w:t>£</w:t>
            </w:r>
            <w:r w:rsidR="00FC37DA" w:rsidRPr="002F2303">
              <w:rPr>
                <w:rFonts w:ascii="Arial" w:eastAsiaTheme="minorEastAsia" w:hAnsi="Arial" w:cs="Arial"/>
                <w:b/>
                <w:sz w:val="24"/>
                <w:szCs w:val="24"/>
                <w:lang w:val="en-US" w:eastAsia="ja-JP"/>
              </w:rPr>
              <w:t>9,363.24</w:t>
            </w:r>
          </w:p>
        </w:tc>
      </w:tr>
    </w:tbl>
    <w:p w14:paraId="573C7182" w14:textId="77777777" w:rsidR="00D655E3" w:rsidRPr="002F2303" w:rsidRDefault="00D655E3" w:rsidP="0009745F">
      <w:pPr>
        <w:spacing w:before="120" w:after="0"/>
        <w:rPr>
          <w:rFonts w:ascii="Arial" w:hAnsi="Arial" w:cs="Arial"/>
          <w:b/>
          <w:sz w:val="24"/>
          <w:szCs w:val="24"/>
          <w:lang w:val="en-US" w:eastAsia="ja-JP"/>
        </w:rPr>
      </w:pPr>
    </w:p>
    <w:p w14:paraId="3D5BDAA1" w14:textId="77777777" w:rsidR="00023A47" w:rsidRPr="002F2303" w:rsidRDefault="00023A47" w:rsidP="00023A47">
      <w:pPr>
        <w:spacing w:after="120"/>
        <w:rPr>
          <w:rFonts w:ascii="Arial" w:hAnsi="Arial" w:cs="Arial"/>
          <w:b/>
          <w:sz w:val="24"/>
          <w:szCs w:val="24"/>
          <w:lang w:val="en-US" w:eastAsia="ja-JP"/>
        </w:rPr>
      </w:pPr>
    </w:p>
    <w:p w14:paraId="4F67826A" w14:textId="4124D713" w:rsidR="00B353D4" w:rsidRPr="002F2303" w:rsidRDefault="00F42E37" w:rsidP="00023A47">
      <w:pPr>
        <w:spacing w:after="120"/>
        <w:rPr>
          <w:rFonts w:ascii="Arial" w:hAnsi="Arial" w:cs="Arial"/>
          <w:b/>
          <w:sz w:val="24"/>
          <w:szCs w:val="24"/>
          <w:lang w:val="en-US" w:eastAsia="ja-JP"/>
        </w:rPr>
      </w:pPr>
      <w:r w:rsidRPr="002F2303">
        <w:rPr>
          <w:rFonts w:ascii="Arial" w:hAnsi="Arial" w:cs="Arial"/>
          <w:b/>
          <w:sz w:val="24"/>
          <w:szCs w:val="24"/>
          <w:lang w:val="en-US" w:eastAsia="ja-JP"/>
        </w:rPr>
        <w:t xml:space="preserve">Targeted support </w:t>
      </w:r>
    </w:p>
    <w:tbl>
      <w:tblPr>
        <w:tblStyle w:val="TableGrid"/>
        <w:tblW w:w="15173" w:type="dxa"/>
        <w:jc w:val="center"/>
        <w:tblLook w:val="04A0" w:firstRow="1" w:lastRow="0" w:firstColumn="1" w:lastColumn="0" w:noHBand="0" w:noVBand="1"/>
      </w:tblPr>
      <w:tblGrid>
        <w:gridCol w:w="3306"/>
        <w:gridCol w:w="2911"/>
        <w:gridCol w:w="2481"/>
        <w:gridCol w:w="2030"/>
        <w:gridCol w:w="4445"/>
      </w:tblGrid>
      <w:tr w:rsidR="00515DC7" w:rsidRPr="002F2303" w14:paraId="12F9CB4D" w14:textId="77777777" w:rsidTr="00023A47">
        <w:trPr>
          <w:trHeight w:val="775"/>
          <w:jc w:val="center"/>
        </w:trPr>
        <w:tc>
          <w:tcPr>
            <w:tcW w:w="3345" w:type="dxa"/>
            <w:shd w:val="clear" w:color="auto" w:fill="347186"/>
            <w:vAlign w:val="center"/>
          </w:tcPr>
          <w:p w14:paraId="02A670D1" w14:textId="77777777" w:rsidR="00515DC7" w:rsidRPr="002F2303" w:rsidRDefault="00515DC7" w:rsidP="00604058">
            <w:pPr>
              <w:spacing w:before="120" w:after="120" w:line="276" w:lineRule="auto"/>
              <w:jc w:val="center"/>
              <w:rPr>
                <w:rFonts w:ascii="Arial" w:eastAsiaTheme="minorEastAsia" w:hAnsi="Arial" w:cs="Arial"/>
                <w:b/>
                <w:color w:val="FFFFFF" w:themeColor="background1"/>
                <w:sz w:val="24"/>
                <w:szCs w:val="24"/>
                <w:lang w:val="en-US" w:eastAsia="ja-JP"/>
              </w:rPr>
            </w:pPr>
            <w:r w:rsidRPr="002F2303">
              <w:rPr>
                <w:rFonts w:ascii="Arial" w:eastAsiaTheme="minorEastAsia" w:hAnsi="Arial" w:cs="Arial"/>
                <w:b/>
                <w:color w:val="FFFFFF" w:themeColor="background1"/>
                <w:sz w:val="24"/>
                <w:szCs w:val="24"/>
                <w:lang w:val="en-US" w:eastAsia="ja-JP"/>
              </w:rPr>
              <w:t>Action</w:t>
            </w:r>
          </w:p>
        </w:tc>
        <w:tc>
          <w:tcPr>
            <w:tcW w:w="2938" w:type="dxa"/>
            <w:shd w:val="clear" w:color="auto" w:fill="347186"/>
            <w:vAlign w:val="center"/>
          </w:tcPr>
          <w:p w14:paraId="07A01C1D" w14:textId="77777777" w:rsidR="00515DC7" w:rsidRPr="002F2303" w:rsidRDefault="00515DC7" w:rsidP="00604058">
            <w:pPr>
              <w:spacing w:before="120" w:after="120" w:line="276" w:lineRule="auto"/>
              <w:jc w:val="center"/>
              <w:rPr>
                <w:rFonts w:ascii="Arial" w:eastAsiaTheme="minorEastAsia" w:hAnsi="Arial" w:cs="Arial"/>
                <w:b/>
                <w:color w:val="FFFFFF" w:themeColor="background1"/>
                <w:sz w:val="24"/>
                <w:szCs w:val="24"/>
                <w:lang w:val="en-US" w:eastAsia="ja-JP"/>
              </w:rPr>
            </w:pPr>
            <w:r w:rsidRPr="002F2303">
              <w:rPr>
                <w:rFonts w:ascii="Arial" w:eastAsiaTheme="minorEastAsia" w:hAnsi="Arial" w:cs="Arial"/>
                <w:b/>
                <w:color w:val="FFFFFF" w:themeColor="background1"/>
                <w:sz w:val="24"/>
                <w:szCs w:val="24"/>
                <w:lang w:val="en-US" w:eastAsia="ja-JP"/>
              </w:rPr>
              <w:t>Intended outcome</w:t>
            </w:r>
          </w:p>
          <w:p w14:paraId="09EDCE4F" w14:textId="2463359D" w:rsidR="00515DC7" w:rsidRPr="002F2303" w:rsidRDefault="00515DC7" w:rsidP="00604058">
            <w:pPr>
              <w:spacing w:before="120" w:after="120" w:line="276" w:lineRule="auto"/>
              <w:jc w:val="center"/>
              <w:rPr>
                <w:rFonts w:ascii="Arial" w:eastAsiaTheme="minorEastAsia" w:hAnsi="Arial" w:cs="Arial"/>
                <w:b/>
                <w:color w:val="FFFFFF" w:themeColor="background1"/>
                <w:sz w:val="24"/>
                <w:szCs w:val="24"/>
                <w:lang w:val="en-US" w:eastAsia="ja-JP"/>
              </w:rPr>
            </w:pPr>
          </w:p>
        </w:tc>
        <w:tc>
          <w:tcPr>
            <w:tcW w:w="2517" w:type="dxa"/>
            <w:shd w:val="clear" w:color="auto" w:fill="347186"/>
            <w:vAlign w:val="center"/>
          </w:tcPr>
          <w:p w14:paraId="03106606" w14:textId="77777777" w:rsidR="00515DC7" w:rsidRPr="002F2303" w:rsidRDefault="00515DC7" w:rsidP="00604058">
            <w:pPr>
              <w:spacing w:before="120" w:after="120"/>
              <w:jc w:val="center"/>
              <w:rPr>
                <w:rFonts w:ascii="Arial" w:eastAsiaTheme="minorEastAsia" w:hAnsi="Arial" w:cs="Arial"/>
                <w:b/>
                <w:color w:val="FFFFFF" w:themeColor="background1"/>
                <w:sz w:val="24"/>
                <w:szCs w:val="24"/>
                <w:lang w:val="en-US" w:eastAsia="ja-JP"/>
              </w:rPr>
            </w:pPr>
            <w:r w:rsidRPr="002F2303">
              <w:rPr>
                <w:rFonts w:ascii="Arial" w:eastAsiaTheme="minorEastAsia" w:hAnsi="Arial" w:cs="Arial"/>
                <w:b/>
                <w:color w:val="FFFFFF" w:themeColor="background1"/>
                <w:sz w:val="24"/>
                <w:szCs w:val="24"/>
                <w:lang w:val="en-US" w:eastAsia="ja-JP"/>
              </w:rPr>
              <w:t>Cost</w:t>
            </w:r>
          </w:p>
        </w:tc>
        <w:tc>
          <w:tcPr>
            <w:tcW w:w="1879" w:type="dxa"/>
            <w:shd w:val="clear" w:color="auto" w:fill="347186"/>
            <w:vAlign w:val="center"/>
          </w:tcPr>
          <w:p w14:paraId="2726A5EF" w14:textId="77777777" w:rsidR="00515DC7" w:rsidRPr="002F2303" w:rsidRDefault="00515DC7" w:rsidP="00604058">
            <w:pPr>
              <w:spacing w:before="120" w:after="120"/>
              <w:jc w:val="center"/>
              <w:rPr>
                <w:rFonts w:ascii="Arial" w:eastAsiaTheme="minorEastAsia" w:hAnsi="Arial" w:cs="Arial"/>
                <w:b/>
                <w:color w:val="FFFFFF" w:themeColor="background1"/>
                <w:sz w:val="24"/>
                <w:szCs w:val="24"/>
                <w:lang w:val="en-US" w:eastAsia="ja-JP"/>
              </w:rPr>
            </w:pPr>
            <w:r w:rsidRPr="002F2303">
              <w:rPr>
                <w:rFonts w:ascii="Arial" w:eastAsiaTheme="minorEastAsia" w:hAnsi="Arial" w:cs="Arial"/>
                <w:b/>
                <w:color w:val="FFFFFF" w:themeColor="background1"/>
                <w:sz w:val="24"/>
                <w:szCs w:val="24"/>
                <w:lang w:val="en-US" w:eastAsia="ja-JP"/>
              </w:rPr>
              <w:t>Staff lead</w:t>
            </w:r>
          </w:p>
        </w:tc>
        <w:tc>
          <w:tcPr>
            <w:tcW w:w="4494" w:type="dxa"/>
            <w:shd w:val="clear" w:color="auto" w:fill="347186"/>
            <w:vAlign w:val="center"/>
          </w:tcPr>
          <w:p w14:paraId="10B88CAF" w14:textId="093FBBC2" w:rsidR="00515DC7" w:rsidRPr="002F2303" w:rsidRDefault="00515DC7" w:rsidP="00604058">
            <w:pPr>
              <w:spacing w:before="120" w:after="120"/>
              <w:jc w:val="center"/>
              <w:rPr>
                <w:rFonts w:ascii="Arial" w:eastAsiaTheme="minorEastAsia" w:hAnsi="Arial" w:cs="Arial"/>
                <w:b/>
                <w:color w:val="FFFFFF" w:themeColor="background1"/>
                <w:sz w:val="24"/>
                <w:szCs w:val="24"/>
                <w:lang w:val="en-US" w:eastAsia="ja-JP"/>
              </w:rPr>
            </w:pPr>
            <w:r w:rsidRPr="002F2303">
              <w:rPr>
                <w:rFonts w:ascii="Arial" w:eastAsiaTheme="minorEastAsia" w:hAnsi="Arial" w:cs="Arial"/>
                <w:b/>
                <w:color w:val="FFFFFF" w:themeColor="background1"/>
                <w:sz w:val="24"/>
                <w:szCs w:val="24"/>
                <w:lang w:val="en-US" w:eastAsia="ja-JP"/>
              </w:rPr>
              <w:t>Impact/Evaluation</w:t>
            </w:r>
          </w:p>
        </w:tc>
      </w:tr>
      <w:tr w:rsidR="00515DC7" w:rsidRPr="002F2303" w14:paraId="64CEF22A" w14:textId="77777777" w:rsidTr="00023A47">
        <w:trPr>
          <w:trHeight w:val="1836"/>
          <w:jc w:val="center"/>
        </w:trPr>
        <w:tc>
          <w:tcPr>
            <w:tcW w:w="3345" w:type="dxa"/>
            <w:vAlign w:val="center"/>
          </w:tcPr>
          <w:p w14:paraId="13F90585" w14:textId="60EB8DFF" w:rsidR="00515DC7" w:rsidRPr="002F2303" w:rsidRDefault="00515DC7" w:rsidP="00604058">
            <w:pPr>
              <w:tabs>
                <w:tab w:val="left" w:pos="1560"/>
              </w:tabs>
              <w:suppressAutoHyphens/>
              <w:autoSpaceDN w:val="0"/>
              <w:textAlignment w:val="baseline"/>
              <w:rPr>
                <w:rFonts w:ascii="Arial" w:eastAsiaTheme="minorEastAsia" w:hAnsi="Arial" w:cs="Arial"/>
                <w:b/>
                <w:sz w:val="24"/>
                <w:szCs w:val="24"/>
                <w:lang w:val="en-US" w:eastAsia="ja-JP"/>
              </w:rPr>
            </w:pPr>
            <w:r w:rsidRPr="002F2303">
              <w:rPr>
                <w:rFonts w:ascii="Arial" w:eastAsiaTheme="minorEastAsia" w:hAnsi="Arial" w:cs="Arial"/>
                <w:b/>
                <w:sz w:val="24"/>
                <w:szCs w:val="24"/>
                <w:lang w:val="en-US" w:eastAsia="ja-JP"/>
              </w:rPr>
              <w:t>To fund additional educational psychology assessment and support for pupils identified as requiring this urgently</w:t>
            </w:r>
          </w:p>
        </w:tc>
        <w:tc>
          <w:tcPr>
            <w:tcW w:w="2938" w:type="dxa"/>
            <w:vAlign w:val="center"/>
          </w:tcPr>
          <w:p w14:paraId="0EC8B6F1" w14:textId="423D3286" w:rsidR="00515DC7" w:rsidRPr="002F2303" w:rsidRDefault="00515DC7" w:rsidP="00604058">
            <w:pPr>
              <w:spacing w:before="120" w:after="120" w:line="276" w:lineRule="auto"/>
              <w:rPr>
                <w:rFonts w:ascii="Arial" w:eastAsiaTheme="minorEastAsia" w:hAnsi="Arial" w:cs="Arial"/>
                <w:b/>
                <w:sz w:val="24"/>
                <w:szCs w:val="24"/>
                <w:lang w:val="en-US" w:eastAsia="ja-JP"/>
              </w:rPr>
            </w:pPr>
            <w:r w:rsidRPr="002F2303">
              <w:rPr>
                <w:rFonts w:ascii="Arial" w:eastAsiaTheme="minorEastAsia" w:hAnsi="Arial" w:cs="Arial"/>
                <w:b/>
                <w:sz w:val="24"/>
                <w:szCs w:val="24"/>
                <w:lang w:val="en-US" w:eastAsia="ja-JP"/>
              </w:rPr>
              <w:t xml:space="preserve">School funds all education </w:t>
            </w:r>
            <w:proofErr w:type="spellStart"/>
            <w:r w:rsidRPr="002F2303">
              <w:rPr>
                <w:rFonts w:ascii="Arial" w:eastAsiaTheme="minorEastAsia" w:hAnsi="Arial" w:cs="Arial"/>
                <w:b/>
                <w:sz w:val="24"/>
                <w:szCs w:val="24"/>
                <w:lang w:val="en-US" w:eastAsia="ja-JP"/>
              </w:rPr>
              <w:t>phsychology</w:t>
            </w:r>
            <w:proofErr w:type="spellEnd"/>
            <w:r w:rsidRPr="002F2303">
              <w:rPr>
                <w:rFonts w:ascii="Arial" w:eastAsiaTheme="minorEastAsia" w:hAnsi="Arial" w:cs="Arial"/>
                <w:b/>
                <w:sz w:val="24"/>
                <w:szCs w:val="24"/>
                <w:lang w:val="en-US" w:eastAsia="ja-JP"/>
              </w:rPr>
              <w:t xml:space="preserve"> through our own budget. Post-lockdown, pupils identified as needing </w:t>
            </w:r>
            <w:proofErr w:type="spellStart"/>
            <w:r w:rsidRPr="002F2303">
              <w:rPr>
                <w:rFonts w:ascii="Arial" w:eastAsiaTheme="minorEastAsia" w:hAnsi="Arial" w:cs="Arial"/>
                <w:b/>
                <w:sz w:val="24"/>
                <w:szCs w:val="24"/>
                <w:lang w:val="en-US" w:eastAsia="ja-JP"/>
              </w:rPr>
              <w:t>ed</w:t>
            </w:r>
            <w:proofErr w:type="spellEnd"/>
            <w:r w:rsidRPr="002F2303">
              <w:rPr>
                <w:rFonts w:ascii="Arial" w:eastAsiaTheme="minorEastAsia" w:hAnsi="Arial" w:cs="Arial"/>
                <w:b/>
                <w:sz w:val="24"/>
                <w:szCs w:val="24"/>
                <w:lang w:val="en-US" w:eastAsia="ja-JP"/>
              </w:rPr>
              <w:t xml:space="preserve"> psych support or assessment urgently will have it provided</w:t>
            </w:r>
          </w:p>
        </w:tc>
        <w:tc>
          <w:tcPr>
            <w:tcW w:w="2517" w:type="dxa"/>
            <w:vAlign w:val="center"/>
          </w:tcPr>
          <w:p w14:paraId="451EEA62" w14:textId="014B3A3A" w:rsidR="00515DC7" w:rsidRPr="002F2303" w:rsidRDefault="00515DC7" w:rsidP="00604058">
            <w:pPr>
              <w:spacing w:before="120" w:after="120"/>
              <w:rPr>
                <w:rFonts w:ascii="Arial" w:eastAsiaTheme="minorEastAsia" w:hAnsi="Arial" w:cs="Arial"/>
                <w:b/>
                <w:sz w:val="24"/>
                <w:szCs w:val="24"/>
                <w:lang w:val="en-US" w:eastAsia="ja-JP"/>
              </w:rPr>
            </w:pPr>
            <w:r w:rsidRPr="002F2303">
              <w:rPr>
                <w:rFonts w:ascii="Arial" w:eastAsiaTheme="minorEastAsia" w:hAnsi="Arial" w:cs="Arial"/>
                <w:b/>
                <w:sz w:val="24"/>
                <w:szCs w:val="24"/>
                <w:lang w:val="en-US" w:eastAsia="ja-JP"/>
              </w:rPr>
              <w:t>£3000</w:t>
            </w:r>
          </w:p>
        </w:tc>
        <w:tc>
          <w:tcPr>
            <w:tcW w:w="1879" w:type="dxa"/>
            <w:vAlign w:val="center"/>
          </w:tcPr>
          <w:p w14:paraId="4E12793C" w14:textId="045847ED" w:rsidR="00515DC7" w:rsidRPr="002F2303" w:rsidRDefault="00515DC7" w:rsidP="00604058">
            <w:pPr>
              <w:spacing w:before="120" w:after="120"/>
              <w:rPr>
                <w:rFonts w:ascii="Arial" w:eastAsiaTheme="minorEastAsia" w:hAnsi="Arial" w:cs="Arial"/>
                <w:b/>
                <w:sz w:val="24"/>
                <w:szCs w:val="24"/>
                <w:lang w:val="en-US" w:eastAsia="ja-JP"/>
              </w:rPr>
            </w:pPr>
            <w:r w:rsidRPr="002F2303">
              <w:rPr>
                <w:rFonts w:ascii="Arial" w:eastAsiaTheme="minorEastAsia" w:hAnsi="Arial" w:cs="Arial"/>
                <w:b/>
                <w:sz w:val="24"/>
                <w:szCs w:val="24"/>
                <w:lang w:val="en-US" w:eastAsia="ja-JP"/>
              </w:rPr>
              <w:t xml:space="preserve">Jane </w:t>
            </w:r>
            <w:proofErr w:type="spellStart"/>
            <w:r w:rsidRPr="002F2303">
              <w:rPr>
                <w:rFonts w:ascii="Arial" w:eastAsiaTheme="minorEastAsia" w:hAnsi="Arial" w:cs="Arial"/>
                <w:b/>
                <w:sz w:val="24"/>
                <w:szCs w:val="24"/>
                <w:lang w:val="en-US" w:eastAsia="ja-JP"/>
              </w:rPr>
              <w:t>Scardifield</w:t>
            </w:r>
            <w:proofErr w:type="spellEnd"/>
            <w:r w:rsidRPr="002F2303">
              <w:rPr>
                <w:rFonts w:ascii="Arial" w:eastAsiaTheme="minorEastAsia" w:hAnsi="Arial" w:cs="Arial"/>
                <w:b/>
                <w:sz w:val="24"/>
                <w:szCs w:val="24"/>
                <w:lang w:val="en-US" w:eastAsia="ja-JP"/>
              </w:rPr>
              <w:t xml:space="preserve">/Amy </w:t>
            </w:r>
            <w:proofErr w:type="spellStart"/>
            <w:r w:rsidRPr="002F2303">
              <w:rPr>
                <w:rFonts w:ascii="Arial" w:eastAsiaTheme="minorEastAsia" w:hAnsi="Arial" w:cs="Arial"/>
                <w:b/>
                <w:sz w:val="24"/>
                <w:szCs w:val="24"/>
                <w:lang w:val="en-US" w:eastAsia="ja-JP"/>
              </w:rPr>
              <w:t>Beanland</w:t>
            </w:r>
            <w:proofErr w:type="spellEnd"/>
          </w:p>
        </w:tc>
        <w:tc>
          <w:tcPr>
            <w:tcW w:w="4494" w:type="dxa"/>
            <w:vAlign w:val="center"/>
          </w:tcPr>
          <w:p w14:paraId="35C1BF26" w14:textId="501A5155" w:rsidR="00515DC7" w:rsidRPr="002F2303" w:rsidRDefault="00515DC7" w:rsidP="00604058">
            <w:pPr>
              <w:spacing w:before="120" w:after="120"/>
              <w:rPr>
                <w:rFonts w:ascii="Arial" w:eastAsiaTheme="minorEastAsia" w:hAnsi="Arial" w:cs="Arial"/>
                <w:b/>
                <w:sz w:val="24"/>
                <w:szCs w:val="24"/>
                <w:lang w:val="en-US" w:eastAsia="ja-JP"/>
              </w:rPr>
            </w:pPr>
            <w:r w:rsidRPr="002F2303">
              <w:rPr>
                <w:rFonts w:ascii="Arial" w:eastAsiaTheme="minorEastAsia" w:hAnsi="Arial" w:cs="Arial"/>
                <w:b/>
                <w:sz w:val="24"/>
                <w:szCs w:val="24"/>
                <w:lang w:val="en-US" w:eastAsia="ja-JP"/>
              </w:rPr>
              <w:t xml:space="preserve">Educational psychology assessments, observations and reports have been completed for 6 pupils. These provide vital recommendations for how best to support these pupils in school. </w:t>
            </w:r>
          </w:p>
        </w:tc>
      </w:tr>
      <w:tr w:rsidR="00F42E37" w:rsidRPr="002F2303" w14:paraId="75D1ABDE" w14:textId="77777777" w:rsidTr="00023A47">
        <w:trPr>
          <w:trHeight w:val="136"/>
          <w:jc w:val="center"/>
        </w:trPr>
        <w:tc>
          <w:tcPr>
            <w:tcW w:w="6283" w:type="dxa"/>
            <w:gridSpan w:val="2"/>
            <w:shd w:val="clear" w:color="auto" w:fill="347186"/>
            <w:vAlign w:val="center"/>
          </w:tcPr>
          <w:p w14:paraId="1F71FD9D" w14:textId="77777777" w:rsidR="00F42E37" w:rsidRPr="002F2303" w:rsidRDefault="00F42E37" w:rsidP="00604058">
            <w:pPr>
              <w:spacing w:before="120" w:after="120"/>
              <w:jc w:val="right"/>
              <w:rPr>
                <w:rFonts w:ascii="Arial" w:eastAsiaTheme="minorEastAsia" w:hAnsi="Arial" w:cs="Arial"/>
                <w:b/>
                <w:color w:val="FFFFFF" w:themeColor="background1"/>
                <w:sz w:val="24"/>
                <w:szCs w:val="24"/>
                <w:lang w:val="en-US" w:eastAsia="ja-JP"/>
              </w:rPr>
            </w:pPr>
            <w:r w:rsidRPr="002F2303">
              <w:rPr>
                <w:rFonts w:ascii="Arial" w:eastAsiaTheme="minorEastAsia" w:hAnsi="Arial" w:cs="Arial"/>
                <w:b/>
                <w:color w:val="FFFFFF" w:themeColor="background1"/>
                <w:sz w:val="24"/>
                <w:szCs w:val="24"/>
                <w:lang w:val="en-US" w:eastAsia="ja-JP"/>
              </w:rPr>
              <w:lastRenderedPageBreak/>
              <w:t>Total spend:</w:t>
            </w:r>
          </w:p>
        </w:tc>
        <w:tc>
          <w:tcPr>
            <w:tcW w:w="8890" w:type="dxa"/>
            <w:gridSpan w:val="3"/>
            <w:shd w:val="clear" w:color="auto" w:fill="FFFFFF" w:themeFill="background1"/>
            <w:vAlign w:val="center"/>
          </w:tcPr>
          <w:p w14:paraId="731B351E" w14:textId="248C487A" w:rsidR="00F42E37" w:rsidRPr="002F2303" w:rsidRDefault="00F42E37" w:rsidP="00604058">
            <w:pPr>
              <w:spacing w:before="120" w:after="120"/>
              <w:rPr>
                <w:rFonts w:ascii="Arial" w:eastAsiaTheme="minorEastAsia" w:hAnsi="Arial" w:cs="Arial"/>
                <w:b/>
                <w:sz w:val="24"/>
                <w:szCs w:val="24"/>
                <w:lang w:val="en-US" w:eastAsia="ja-JP"/>
              </w:rPr>
            </w:pPr>
            <w:r w:rsidRPr="002F2303">
              <w:rPr>
                <w:rFonts w:ascii="Arial" w:eastAsiaTheme="minorEastAsia" w:hAnsi="Arial" w:cs="Arial"/>
                <w:b/>
                <w:sz w:val="24"/>
                <w:szCs w:val="24"/>
                <w:lang w:val="en-US" w:eastAsia="ja-JP"/>
              </w:rPr>
              <w:t>£</w:t>
            </w:r>
            <w:r w:rsidR="00023A47" w:rsidRPr="002F2303">
              <w:rPr>
                <w:rFonts w:ascii="Arial" w:eastAsiaTheme="minorEastAsia" w:hAnsi="Arial" w:cs="Arial"/>
                <w:b/>
                <w:sz w:val="24"/>
                <w:szCs w:val="24"/>
                <w:lang w:val="en-US" w:eastAsia="ja-JP"/>
              </w:rPr>
              <w:t>3000</w:t>
            </w:r>
          </w:p>
        </w:tc>
      </w:tr>
    </w:tbl>
    <w:p w14:paraId="337EBAF8" w14:textId="07BB5A1D" w:rsidR="00F42E37" w:rsidRDefault="00F42E37" w:rsidP="0009745F">
      <w:pPr>
        <w:spacing w:after="120"/>
        <w:rPr>
          <w:rFonts w:ascii="Arial" w:hAnsi="Arial" w:cs="Arial"/>
          <w:b/>
          <w:sz w:val="32"/>
          <w:highlight w:val="yellow"/>
          <w:lang w:val="en-US" w:eastAsia="ja-JP"/>
        </w:rPr>
      </w:pPr>
    </w:p>
    <w:p w14:paraId="34C52D3D" w14:textId="77777777" w:rsidR="00023A47" w:rsidRDefault="00023A47" w:rsidP="0009745F">
      <w:pPr>
        <w:spacing w:after="120"/>
        <w:rPr>
          <w:rFonts w:ascii="Arial" w:hAnsi="Arial" w:cs="Arial"/>
          <w:b/>
          <w:sz w:val="28"/>
          <w:szCs w:val="20"/>
          <w:lang w:val="en-US" w:eastAsia="ja-JP"/>
        </w:rPr>
      </w:pPr>
    </w:p>
    <w:p w14:paraId="3E9E7A3E" w14:textId="77777777" w:rsidR="00023A47" w:rsidRDefault="00023A47" w:rsidP="0009745F">
      <w:pPr>
        <w:spacing w:after="120"/>
        <w:rPr>
          <w:rFonts w:ascii="Arial" w:hAnsi="Arial" w:cs="Arial"/>
          <w:b/>
          <w:sz w:val="28"/>
          <w:szCs w:val="20"/>
          <w:lang w:val="en-US" w:eastAsia="ja-JP"/>
        </w:rPr>
      </w:pPr>
      <w:bookmarkStart w:id="2" w:name="_GoBack"/>
      <w:bookmarkEnd w:id="2"/>
    </w:p>
    <w:sectPr w:rsidR="00023A47" w:rsidSect="00EE4A72">
      <w:footerReference w:type="default" r:id="rId9"/>
      <w:headerReference w:type="first" r:id="rId10"/>
      <w:footerReference w:type="first" r:id="rId11"/>
      <w:pgSz w:w="16838" w:h="11906" w:orient="landscape"/>
      <w:pgMar w:top="-1297" w:right="1440" w:bottom="709" w:left="1440" w:header="0"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FC89C" w14:textId="77777777" w:rsidR="003467AC" w:rsidRDefault="003467AC">
      <w:pPr>
        <w:spacing w:after="0" w:line="240" w:lineRule="auto"/>
      </w:pPr>
      <w:r>
        <w:separator/>
      </w:r>
    </w:p>
  </w:endnote>
  <w:endnote w:type="continuationSeparator" w:id="0">
    <w:p w14:paraId="6C450A9E" w14:textId="77777777" w:rsidR="003467AC" w:rsidRDefault="00346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237BA" w14:textId="30165418" w:rsidR="00EE4A72" w:rsidRPr="00EE4A72" w:rsidRDefault="00EE4A72">
    <w:pPr>
      <w:pStyle w:val="Footer"/>
      <w:rPr>
        <w:rFonts w:ascii="Arial" w:hAnsi="Arial" w:cs="Arial"/>
        <w:sz w:val="20"/>
      </w:rPr>
    </w:pPr>
    <w:r w:rsidRPr="00EE4A72">
      <w:rPr>
        <w:rFonts w:ascii="Arial" w:hAnsi="Arial" w:cs="Arial"/>
        <w:sz w:val="20"/>
      </w:rPr>
      <w:t xml:space="preserve">Last updated: </w:t>
    </w:r>
    <w:r w:rsidR="00615243">
      <w:rPr>
        <w:rFonts w:ascii="Arial" w:hAnsi="Arial" w:cs="Arial"/>
        <w:sz w:val="20"/>
      </w:rPr>
      <w:t>23</w:t>
    </w:r>
    <w:r w:rsidR="00A24815">
      <w:rPr>
        <w:rFonts w:ascii="Arial" w:hAnsi="Arial" w:cs="Arial"/>
        <w:sz w:val="20"/>
      </w:rPr>
      <w:t xml:space="preserve"> November</w:t>
    </w:r>
    <w:r w:rsidR="00E60D6C">
      <w:rPr>
        <w:rFonts w:ascii="Arial" w:hAnsi="Arial" w:cs="Arial"/>
        <w:sz w:val="20"/>
      </w:rPr>
      <w:t xml:space="preserve"> 20</w:t>
    </w:r>
    <w:r w:rsidR="007B7FA8">
      <w:rPr>
        <w:rFonts w:ascii="Arial" w:hAnsi="Arial" w:cs="Arial"/>
        <w:sz w:val="20"/>
      </w:rPr>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5FA3E" w14:textId="4854B77C" w:rsidR="00EE4A72" w:rsidRPr="00EE4A72" w:rsidRDefault="00EE4A72" w:rsidP="00EE4A72">
    <w:pPr>
      <w:pStyle w:val="Footer"/>
      <w:rPr>
        <w:rFonts w:ascii="Arial" w:hAnsi="Arial" w:cs="Arial"/>
        <w:sz w:val="20"/>
      </w:rPr>
    </w:pPr>
    <w:r w:rsidRPr="00EE4A72">
      <w:rPr>
        <w:rFonts w:ascii="Arial" w:hAnsi="Arial" w:cs="Arial"/>
        <w:sz w:val="20"/>
      </w:rPr>
      <w:t xml:space="preserve">Last updated: </w:t>
    </w:r>
    <w:r w:rsidR="00615243">
      <w:rPr>
        <w:rFonts w:ascii="Arial" w:hAnsi="Arial" w:cs="Arial"/>
        <w:sz w:val="20"/>
      </w:rPr>
      <w:t xml:space="preserve">23 </w:t>
    </w:r>
    <w:r w:rsidR="00900428">
      <w:rPr>
        <w:rFonts w:ascii="Arial" w:hAnsi="Arial" w:cs="Arial"/>
        <w:sz w:val="20"/>
      </w:rPr>
      <w:t>November</w:t>
    </w:r>
    <w:r w:rsidR="00E60D6C">
      <w:rPr>
        <w:rFonts w:ascii="Arial" w:hAnsi="Arial" w:cs="Arial"/>
        <w:sz w:val="20"/>
      </w:rPr>
      <w:t xml:space="preserve"> 20</w:t>
    </w:r>
    <w:r w:rsidR="000D798B">
      <w:rPr>
        <w:rFonts w:ascii="Arial" w:hAnsi="Arial" w:cs="Arial"/>
        <w:sz w:val="20"/>
      </w:rPr>
      <w:t>20</w:t>
    </w:r>
  </w:p>
  <w:p w14:paraId="38CDE761" w14:textId="77777777" w:rsidR="00EE4A72" w:rsidRDefault="00EE4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6E711" w14:textId="77777777" w:rsidR="003467AC" w:rsidRDefault="003467AC">
      <w:pPr>
        <w:spacing w:after="0" w:line="240" w:lineRule="auto"/>
      </w:pPr>
      <w:r>
        <w:separator/>
      </w:r>
    </w:p>
  </w:footnote>
  <w:footnote w:type="continuationSeparator" w:id="0">
    <w:p w14:paraId="3008C29B" w14:textId="77777777" w:rsidR="003467AC" w:rsidRDefault="00346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6E8EE" w14:textId="73866C12" w:rsidR="00D24B16" w:rsidRDefault="00D24B16">
    <w:pPr>
      <w:pStyle w:val="Header"/>
      <w:rPr>
        <w:noProof/>
        <w:lang w:eastAsia="en-GB"/>
      </w:rPr>
    </w:pPr>
    <w:r w:rsidRPr="00D24B16">
      <w:rPr>
        <w:noProof/>
        <w:sz w:val="36"/>
        <w:szCs w:val="36"/>
        <w:lang w:eastAsia="en-GB"/>
      </w:rPr>
      <w:drawing>
        <wp:anchor distT="0" distB="0" distL="114300" distR="114300" simplePos="0" relativeHeight="251658240" behindDoc="1" locked="0" layoutInCell="1" allowOverlap="1" wp14:anchorId="7D7B2B1D" wp14:editId="0F95A83F">
          <wp:simplePos x="0" y="0"/>
          <wp:positionH relativeFrom="margin">
            <wp:posOffset>5553075</wp:posOffset>
          </wp:positionH>
          <wp:positionV relativeFrom="paragraph">
            <wp:posOffset>57150</wp:posOffset>
          </wp:positionV>
          <wp:extent cx="3958590" cy="762000"/>
          <wp:effectExtent l="0" t="0" r="3810" b="0"/>
          <wp:wrapTight wrapText="bothSides">
            <wp:wrapPolygon edited="0">
              <wp:start x="0" y="0"/>
              <wp:lineTo x="0" y="21060"/>
              <wp:lineTo x="21517" y="21060"/>
              <wp:lineTo x="215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58590" cy="762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0F563C13" wp14:editId="58890EB6">
          <wp:simplePos x="0" y="0"/>
          <wp:positionH relativeFrom="leftMargin">
            <wp:align>right</wp:align>
          </wp:positionH>
          <wp:positionV relativeFrom="paragraph">
            <wp:posOffset>123825</wp:posOffset>
          </wp:positionV>
          <wp:extent cx="600075" cy="717761"/>
          <wp:effectExtent l="0" t="0" r="0" b="6350"/>
          <wp:wrapTight wrapText="bothSides">
            <wp:wrapPolygon edited="0">
              <wp:start x="0" y="0"/>
              <wp:lineTo x="0" y="21218"/>
              <wp:lineTo x="20571" y="21218"/>
              <wp:lineTo x="2057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17761"/>
                  </a:xfrm>
                  <a:prstGeom prst="rect">
                    <a:avLst/>
                  </a:prstGeom>
                  <a:noFill/>
                </pic:spPr>
              </pic:pic>
            </a:graphicData>
          </a:graphic>
        </wp:anchor>
      </w:drawing>
    </w:r>
  </w:p>
  <w:p w14:paraId="57EB7BA5" w14:textId="1FBEBDDC" w:rsidR="00EE4A72" w:rsidRPr="00D24B16" w:rsidRDefault="00D24B16">
    <w:pPr>
      <w:pStyle w:val="Header"/>
      <w:rPr>
        <w:noProof/>
        <w:sz w:val="36"/>
        <w:szCs w:val="36"/>
        <w:lang w:eastAsia="en-GB"/>
      </w:rPr>
    </w:pPr>
    <w:r>
      <w:rPr>
        <w:noProof/>
        <w:sz w:val="36"/>
        <w:szCs w:val="36"/>
        <w:lang w:eastAsia="en-GB"/>
      </w:rPr>
      <w:t xml:space="preserve"> </w:t>
    </w:r>
    <w:r w:rsidRPr="00D24B16">
      <w:rPr>
        <w:noProof/>
        <w:sz w:val="36"/>
        <w:szCs w:val="36"/>
        <w:lang w:eastAsia="en-GB"/>
      </w:rPr>
      <w:t>Northowram Primary School Catch up funding plan</w:t>
    </w:r>
  </w:p>
  <w:p w14:paraId="21404F24" w14:textId="228DC87B" w:rsidR="00D24B16" w:rsidRDefault="00D24B16">
    <w:pPr>
      <w:pStyle w:val="Header"/>
      <w:rPr>
        <w:noProof/>
        <w:lang w:eastAsia="en-GB"/>
      </w:rPr>
    </w:pPr>
  </w:p>
  <w:p w14:paraId="2D452634" w14:textId="002A38DE" w:rsidR="00D24B16" w:rsidRDefault="00D24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52"/>
    <w:multiLevelType w:val="hybridMultilevel"/>
    <w:tmpl w:val="82B62620"/>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521CD"/>
    <w:multiLevelType w:val="hybridMultilevel"/>
    <w:tmpl w:val="D5AEF6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82C2431"/>
    <w:multiLevelType w:val="hybridMultilevel"/>
    <w:tmpl w:val="3B5CC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3375D3"/>
    <w:multiLevelType w:val="hybridMultilevel"/>
    <w:tmpl w:val="7AFED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BCE4527"/>
    <w:multiLevelType w:val="hybridMultilevel"/>
    <w:tmpl w:val="19BA47C6"/>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7B038E"/>
    <w:multiLevelType w:val="hybridMultilevel"/>
    <w:tmpl w:val="9D9CE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284D97"/>
    <w:multiLevelType w:val="hybridMultilevel"/>
    <w:tmpl w:val="41BEA91C"/>
    <w:lvl w:ilvl="0" w:tplc="69264090">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0E46E9"/>
    <w:multiLevelType w:val="hybridMultilevel"/>
    <w:tmpl w:val="3404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13E4A"/>
    <w:multiLevelType w:val="hybridMultilevel"/>
    <w:tmpl w:val="D93C88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86110A"/>
    <w:multiLevelType w:val="hybridMultilevel"/>
    <w:tmpl w:val="C42661A4"/>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60664F"/>
    <w:multiLevelType w:val="hybridMultilevel"/>
    <w:tmpl w:val="71EAB9B6"/>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11" w15:restartNumberingAfterBreak="0">
    <w:nsid w:val="42211F29"/>
    <w:multiLevelType w:val="hybridMultilevel"/>
    <w:tmpl w:val="2A0A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A67C2"/>
    <w:multiLevelType w:val="hybridMultilevel"/>
    <w:tmpl w:val="989AD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34268F"/>
    <w:multiLevelType w:val="hybridMultilevel"/>
    <w:tmpl w:val="2278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BE24BF"/>
    <w:multiLevelType w:val="hybridMultilevel"/>
    <w:tmpl w:val="180A779C"/>
    <w:lvl w:ilvl="0" w:tplc="3BE64442">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5" w15:restartNumberingAfterBreak="0">
    <w:nsid w:val="5372066B"/>
    <w:multiLevelType w:val="hybridMultilevel"/>
    <w:tmpl w:val="EBBAF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7F1C16"/>
    <w:multiLevelType w:val="hybridMultilevel"/>
    <w:tmpl w:val="3EF6D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274DBB"/>
    <w:multiLevelType w:val="hybridMultilevel"/>
    <w:tmpl w:val="796A6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8B1D07"/>
    <w:multiLevelType w:val="hybridMultilevel"/>
    <w:tmpl w:val="957893B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9" w15:restartNumberingAfterBreak="0">
    <w:nsid w:val="6CA95E25"/>
    <w:multiLevelType w:val="multilevel"/>
    <w:tmpl w:val="1284D1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E44050E"/>
    <w:multiLevelType w:val="hybridMultilevel"/>
    <w:tmpl w:val="3C667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18A1935"/>
    <w:multiLevelType w:val="hybridMultilevel"/>
    <w:tmpl w:val="89E0D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152C73"/>
    <w:multiLevelType w:val="hybridMultilevel"/>
    <w:tmpl w:val="D37E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3D7F05"/>
    <w:multiLevelType w:val="hybridMultilevel"/>
    <w:tmpl w:val="7D22FEA6"/>
    <w:lvl w:ilvl="0" w:tplc="431266C8">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A3903"/>
    <w:multiLevelType w:val="hybridMultilevel"/>
    <w:tmpl w:val="E300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5"/>
  </w:num>
  <w:num w:numId="4">
    <w:abstractNumId w:val="0"/>
  </w:num>
  <w:num w:numId="5">
    <w:abstractNumId w:val="9"/>
  </w:num>
  <w:num w:numId="6">
    <w:abstractNumId w:val="4"/>
  </w:num>
  <w:num w:numId="7">
    <w:abstractNumId w:val="22"/>
  </w:num>
  <w:num w:numId="8">
    <w:abstractNumId w:val="13"/>
  </w:num>
  <w:num w:numId="9">
    <w:abstractNumId w:val="6"/>
  </w:num>
  <w:num w:numId="10">
    <w:abstractNumId w:val="14"/>
  </w:num>
  <w:num w:numId="11">
    <w:abstractNumId w:val="2"/>
  </w:num>
  <w:num w:numId="12">
    <w:abstractNumId w:val="16"/>
  </w:num>
  <w:num w:numId="13">
    <w:abstractNumId w:val="3"/>
  </w:num>
  <w:num w:numId="14">
    <w:abstractNumId w:val="21"/>
  </w:num>
  <w:num w:numId="15">
    <w:abstractNumId w:val="8"/>
  </w:num>
  <w:num w:numId="16">
    <w:abstractNumId w:val="20"/>
  </w:num>
  <w:num w:numId="17">
    <w:abstractNumId w:val="17"/>
  </w:num>
  <w:num w:numId="18">
    <w:abstractNumId w:val="24"/>
  </w:num>
  <w:num w:numId="19">
    <w:abstractNumId w:val="1"/>
  </w:num>
  <w:num w:numId="20">
    <w:abstractNumId w:val="18"/>
  </w:num>
  <w:num w:numId="21">
    <w:abstractNumId w:val="10"/>
  </w:num>
  <w:num w:numId="22">
    <w:abstractNumId w:val="12"/>
  </w:num>
  <w:num w:numId="23">
    <w:abstractNumId w:val="5"/>
  </w:num>
  <w:num w:numId="24">
    <w:abstractNumId w:val="1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1t7C0MDMxNDK3MLJQ0lEKTi0uzszPAymwqAUAWhPbLiwAAAA="/>
  </w:docVars>
  <w:rsids>
    <w:rsidRoot w:val="00DB03FE"/>
    <w:rsid w:val="0000090C"/>
    <w:rsid w:val="00023A47"/>
    <w:rsid w:val="0002480D"/>
    <w:rsid w:val="00027DE8"/>
    <w:rsid w:val="00047A11"/>
    <w:rsid w:val="0005295A"/>
    <w:rsid w:val="00057C93"/>
    <w:rsid w:val="000710D0"/>
    <w:rsid w:val="00072DD2"/>
    <w:rsid w:val="0009745F"/>
    <w:rsid w:val="000A2E33"/>
    <w:rsid w:val="000A3370"/>
    <w:rsid w:val="000A4E01"/>
    <w:rsid w:val="000A7162"/>
    <w:rsid w:val="000C1D1C"/>
    <w:rsid w:val="000C6EC1"/>
    <w:rsid w:val="000D798B"/>
    <w:rsid w:val="000F4480"/>
    <w:rsid w:val="000F69FB"/>
    <w:rsid w:val="00104837"/>
    <w:rsid w:val="00123DBB"/>
    <w:rsid w:val="0012435B"/>
    <w:rsid w:val="00147496"/>
    <w:rsid w:val="001546AB"/>
    <w:rsid w:val="0015764B"/>
    <w:rsid w:val="00167476"/>
    <w:rsid w:val="00172989"/>
    <w:rsid w:val="001746AC"/>
    <w:rsid w:val="00176E0D"/>
    <w:rsid w:val="00177FA2"/>
    <w:rsid w:val="001913C0"/>
    <w:rsid w:val="00196A53"/>
    <w:rsid w:val="00196B7F"/>
    <w:rsid w:val="001A0E7D"/>
    <w:rsid w:val="001A5D4C"/>
    <w:rsid w:val="001B2C7C"/>
    <w:rsid w:val="001B5F18"/>
    <w:rsid w:val="001C25A0"/>
    <w:rsid w:val="001D08FF"/>
    <w:rsid w:val="001D12A2"/>
    <w:rsid w:val="001E5A0B"/>
    <w:rsid w:val="001F3ED6"/>
    <w:rsid w:val="0020305A"/>
    <w:rsid w:val="00211E98"/>
    <w:rsid w:val="00222902"/>
    <w:rsid w:val="00224BEE"/>
    <w:rsid w:val="002401A8"/>
    <w:rsid w:val="002456AB"/>
    <w:rsid w:val="00254713"/>
    <w:rsid w:val="002602A1"/>
    <w:rsid w:val="00264EDA"/>
    <w:rsid w:val="002745D7"/>
    <w:rsid w:val="0027740A"/>
    <w:rsid w:val="00281381"/>
    <w:rsid w:val="00296D12"/>
    <w:rsid w:val="002A3A91"/>
    <w:rsid w:val="002B0429"/>
    <w:rsid w:val="002B4BCC"/>
    <w:rsid w:val="002B53F1"/>
    <w:rsid w:val="002B6AD9"/>
    <w:rsid w:val="002B736B"/>
    <w:rsid w:val="002C6D35"/>
    <w:rsid w:val="002E094B"/>
    <w:rsid w:val="002F2303"/>
    <w:rsid w:val="00312013"/>
    <w:rsid w:val="003120AA"/>
    <w:rsid w:val="003156C8"/>
    <w:rsid w:val="00315A4B"/>
    <w:rsid w:val="00316C1F"/>
    <w:rsid w:val="00326A3F"/>
    <w:rsid w:val="00326BE6"/>
    <w:rsid w:val="00341EBC"/>
    <w:rsid w:val="00343A9B"/>
    <w:rsid w:val="0034672C"/>
    <w:rsid w:val="003467AC"/>
    <w:rsid w:val="003513ED"/>
    <w:rsid w:val="0035665F"/>
    <w:rsid w:val="00362D66"/>
    <w:rsid w:val="00373BF5"/>
    <w:rsid w:val="0037620A"/>
    <w:rsid w:val="003922AF"/>
    <w:rsid w:val="00397A2F"/>
    <w:rsid w:val="003A09F5"/>
    <w:rsid w:val="003A6C1C"/>
    <w:rsid w:val="003A7483"/>
    <w:rsid w:val="003B65D6"/>
    <w:rsid w:val="003C4E74"/>
    <w:rsid w:val="003E4F93"/>
    <w:rsid w:val="003E6933"/>
    <w:rsid w:val="00400AD1"/>
    <w:rsid w:val="00404C6A"/>
    <w:rsid w:val="00415BA3"/>
    <w:rsid w:val="00417B85"/>
    <w:rsid w:val="004220BC"/>
    <w:rsid w:val="004334ED"/>
    <w:rsid w:val="004337CF"/>
    <w:rsid w:val="00434AF1"/>
    <w:rsid w:val="00441053"/>
    <w:rsid w:val="00443EB0"/>
    <w:rsid w:val="00456364"/>
    <w:rsid w:val="00457733"/>
    <w:rsid w:val="00462591"/>
    <w:rsid w:val="004657D4"/>
    <w:rsid w:val="00472C85"/>
    <w:rsid w:val="00477ED1"/>
    <w:rsid w:val="00486910"/>
    <w:rsid w:val="00493D61"/>
    <w:rsid w:val="004A2C3D"/>
    <w:rsid w:val="004B6331"/>
    <w:rsid w:val="004B7E0E"/>
    <w:rsid w:val="004C5B4C"/>
    <w:rsid w:val="004E0634"/>
    <w:rsid w:val="004E6D9E"/>
    <w:rsid w:val="004E708D"/>
    <w:rsid w:val="004F1F81"/>
    <w:rsid w:val="004F63AD"/>
    <w:rsid w:val="00515DC7"/>
    <w:rsid w:val="00516206"/>
    <w:rsid w:val="005308B1"/>
    <w:rsid w:val="00554B59"/>
    <w:rsid w:val="005974E0"/>
    <w:rsid w:val="005A2B4E"/>
    <w:rsid w:val="005B7ED6"/>
    <w:rsid w:val="005C2739"/>
    <w:rsid w:val="005C7463"/>
    <w:rsid w:val="005D1FEB"/>
    <w:rsid w:val="005D2D5A"/>
    <w:rsid w:val="005E766D"/>
    <w:rsid w:val="00615243"/>
    <w:rsid w:val="0062425D"/>
    <w:rsid w:val="00636257"/>
    <w:rsid w:val="00646E93"/>
    <w:rsid w:val="00664F7D"/>
    <w:rsid w:val="00687221"/>
    <w:rsid w:val="0069102D"/>
    <w:rsid w:val="0069333A"/>
    <w:rsid w:val="00695072"/>
    <w:rsid w:val="00697975"/>
    <w:rsid w:val="006A4B7A"/>
    <w:rsid w:val="006A4BEF"/>
    <w:rsid w:val="006B2EB7"/>
    <w:rsid w:val="006B6A19"/>
    <w:rsid w:val="00703AE2"/>
    <w:rsid w:val="0071094B"/>
    <w:rsid w:val="00727AD4"/>
    <w:rsid w:val="00730E4A"/>
    <w:rsid w:val="00741DC0"/>
    <w:rsid w:val="00751875"/>
    <w:rsid w:val="00773FB3"/>
    <w:rsid w:val="00774724"/>
    <w:rsid w:val="00780103"/>
    <w:rsid w:val="007B7FA8"/>
    <w:rsid w:val="007C4734"/>
    <w:rsid w:val="007D7786"/>
    <w:rsid w:val="007F76CF"/>
    <w:rsid w:val="008072C8"/>
    <w:rsid w:val="00810D18"/>
    <w:rsid w:val="008153CC"/>
    <w:rsid w:val="0081758B"/>
    <w:rsid w:val="0082625A"/>
    <w:rsid w:val="00836D31"/>
    <w:rsid w:val="008511B5"/>
    <w:rsid w:val="0086321A"/>
    <w:rsid w:val="00864FF8"/>
    <w:rsid w:val="008701BE"/>
    <w:rsid w:val="008816AC"/>
    <w:rsid w:val="0089264A"/>
    <w:rsid w:val="008932C7"/>
    <w:rsid w:val="008A0C76"/>
    <w:rsid w:val="008B002C"/>
    <w:rsid w:val="008B1C63"/>
    <w:rsid w:val="008B292C"/>
    <w:rsid w:val="008C08A1"/>
    <w:rsid w:val="008E422E"/>
    <w:rsid w:val="008E423A"/>
    <w:rsid w:val="008E5934"/>
    <w:rsid w:val="008E6F6A"/>
    <w:rsid w:val="008F04CA"/>
    <w:rsid w:val="008F477C"/>
    <w:rsid w:val="00900428"/>
    <w:rsid w:val="00931FA5"/>
    <w:rsid w:val="00935914"/>
    <w:rsid w:val="00935F9D"/>
    <w:rsid w:val="00950DAB"/>
    <w:rsid w:val="0096429D"/>
    <w:rsid w:val="009651D2"/>
    <w:rsid w:val="00971E50"/>
    <w:rsid w:val="00981285"/>
    <w:rsid w:val="00984119"/>
    <w:rsid w:val="009A60A7"/>
    <w:rsid w:val="009A773D"/>
    <w:rsid w:val="009B083B"/>
    <w:rsid w:val="009B65BF"/>
    <w:rsid w:val="009B7A32"/>
    <w:rsid w:val="009C2AB5"/>
    <w:rsid w:val="009C2C47"/>
    <w:rsid w:val="009E1AB7"/>
    <w:rsid w:val="009E5342"/>
    <w:rsid w:val="00A01509"/>
    <w:rsid w:val="00A030AC"/>
    <w:rsid w:val="00A05CFF"/>
    <w:rsid w:val="00A078C5"/>
    <w:rsid w:val="00A16366"/>
    <w:rsid w:val="00A24815"/>
    <w:rsid w:val="00A3070D"/>
    <w:rsid w:val="00A35222"/>
    <w:rsid w:val="00A50503"/>
    <w:rsid w:val="00A73658"/>
    <w:rsid w:val="00A7418D"/>
    <w:rsid w:val="00A7588B"/>
    <w:rsid w:val="00A87F3C"/>
    <w:rsid w:val="00A94BF0"/>
    <w:rsid w:val="00AB3317"/>
    <w:rsid w:val="00AB6213"/>
    <w:rsid w:val="00AC2F87"/>
    <w:rsid w:val="00AC6681"/>
    <w:rsid w:val="00AD6423"/>
    <w:rsid w:val="00AE1BC4"/>
    <w:rsid w:val="00AE6678"/>
    <w:rsid w:val="00AE6C59"/>
    <w:rsid w:val="00AE7150"/>
    <w:rsid w:val="00B01CD8"/>
    <w:rsid w:val="00B13F6E"/>
    <w:rsid w:val="00B14B44"/>
    <w:rsid w:val="00B2042D"/>
    <w:rsid w:val="00B26852"/>
    <w:rsid w:val="00B2760E"/>
    <w:rsid w:val="00B353D4"/>
    <w:rsid w:val="00B4574E"/>
    <w:rsid w:val="00B56314"/>
    <w:rsid w:val="00B63C94"/>
    <w:rsid w:val="00B73B07"/>
    <w:rsid w:val="00B8517B"/>
    <w:rsid w:val="00B86872"/>
    <w:rsid w:val="00BA16A7"/>
    <w:rsid w:val="00BA1700"/>
    <w:rsid w:val="00BB359E"/>
    <w:rsid w:val="00BC6F0B"/>
    <w:rsid w:val="00BC776D"/>
    <w:rsid w:val="00BE6F40"/>
    <w:rsid w:val="00BF3E6F"/>
    <w:rsid w:val="00C047A7"/>
    <w:rsid w:val="00C07469"/>
    <w:rsid w:val="00C26FC4"/>
    <w:rsid w:val="00C318B2"/>
    <w:rsid w:val="00C323B1"/>
    <w:rsid w:val="00C4374C"/>
    <w:rsid w:val="00C47987"/>
    <w:rsid w:val="00C500E5"/>
    <w:rsid w:val="00C51C82"/>
    <w:rsid w:val="00C614AF"/>
    <w:rsid w:val="00C67451"/>
    <w:rsid w:val="00C80954"/>
    <w:rsid w:val="00C85477"/>
    <w:rsid w:val="00CA66B9"/>
    <w:rsid w:val="00CB6207"/>
    <w:rsid w:val="00CC0229"/>
    <w:rsid w:val="00CD6D66"/>
    <w:rsid w:val="00CE391F"/>
    <w:rsid w:val="00CE6F83"/>
    <w:rsid w:val="00D0517C"/>
    <w:rsid w:val="00D1125F"/>
    <w:rsid w:val="00D127CB"/>
    <w:rsid w:val="00D20474"/>
    <w:rsid w:val="00D24B16"/>
    <w:rsid w:val="00D323CB"/>
    <w:rsid w:val="00D42CDC"/>
    <w:rsid w:val="00D47FE1"/>
    <w:rsid w:val="00D54920"/>
    <w:rsid w:val="00D6239F"/>
    <w:rsid w:val="00D63B77"/>
    <w:rsid w:val="00D655E3"/>
    <w:rsid w:val="00D66B24"/>
    <w:rsid w:val="00D7269F"/>
    <w:rsid w:val="00D809AA"/>
    <w:rsid w:val="00D8454F"/>
    <w:rsid w:val="00D86F63"/>
    <w:rsid w:val="00D96451"/>
    <w:rsid w:val="00DB03FE"/>
    <w:rsid w:val="00DD2AE2"/>
    <w:rsid w:val="00DD4E2B"/>
    <w:rsid w:val="00E0057A"/>
    <w:rsid w:val="00E261AB"/>
    <w:rsid w:val="00E2639F"/>
    <w:rsid w:val="00E27E58"/>
    <w:rsid w:val="00E30761"/>
    <w:rsid w:val="00E568C2"/>
    <w:rsid w:val="00E60D6C"/>
    <w:rsid w:val="00E70C1C"/>
    <w:rsid w:val="00E75937"/>
    <w:rsid w:val="00E75FCF"/>
    <w:rsid w:val="00E9003A"/>
    <w:rsid w:val="00E9308B"/>
    <w:rsid w:val="00E946AB"/>
    <w:rsid w:val="00E96221"/>
    <w:rsid w:val="00EA758F"/>
    <w:rsid w:val="00EB3A86"/>
    <w:rsid w:val="00EB426B"/>
    <w:rsid w:val="00EB44E1"/>
    <w:rsid w:val="00EB4F3D"/>
    <w:rsid w:val="00EB71E2"/>
    <w:rsid w:val="00EC199D"/>
    <w:rsid w:val="00EC642C"/>
    <w:rsid w:val="00ED466E"/>
    <w:rsid w:val="00EE4A72"/>
    <w:rsid w:val="00EE4CAE"/>
    <w:rsid w:val="00F016F6"/>
    <w:rsid w:val="00F07941"/>
    <w:rsid w:val="00F11F11"/>
    <w:rsid w:val="00F12473"/>
    <w:rsid w:val="00F13FCC"/>
    <w:rsid w:val="00F16F44"/>
    <w:rsid w:val="00F32AEA"/>
    <w:rsid w:val="00F42E37"/>
    <w:rsid w:val="00F4486E"/>
    <w:rsid w:val="00F47D95"/>
    <w:rsid w:val="00F704C8"/>
    <w:rsid w:val="00F71E3A"/>
    <w:rsid w:val="00F74C12"/>
    <w:rsid w:val="00F7500F"/>
    <w:rsid w:val="00F75C5D"/>
    <w:rsid w:val="00F930D1"/>
    <w:rsid w:val="00F95195"/>
    <w:rsid w:val="00FA42EB"/>
    <w:rsid w:val="00FB15B8"/>
    <w:rsid w:val="00FB57B2"/>
    <w:rsid w:val="00FC2876"/>
    <w:rsid w:val="00FC37DA"/>
    <w:rsid w:val="00FE2B58"/>
    <w:rsid w:val="00FE5DE3"/>
    <w:rsid w:val="00FF1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68871"/>
  <w15:docId w15:val="{E808BDC5-119E-46ED-9125-AD1917AA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3FE"/>
  </w:style>
  <w:style w:type="paragraph" w:styleId="Heading1">
    <w:name w:val="heading 1"/>
    <w:basedOn w:val="Normal"/>
    <w:next w:val="Normal"/>
    <w:link w:val="Heading1Char"/>
    <w:uiPriority w:val="9"/>
    <w:qFormat/>
    <w:rsid w:val="00D809AA"/>
    <w:pPr>
      <w:keepNext/>
      <w:keepLines/>
      <w:spacing w:before="240" w:after="0"/>
      <w:outlineLvl w:val="0"/>
    </w:pPr>
    <w:rPr>
      <w:rFonts w:asciiTheme="majorHAnsi" w:eastAsiaTheme="majorEastAsia" w:hAnsiTheme="majorHAnsi" w:cstheme="majorBidi"/>
      <w:color w:val="2F2F3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B03FE"/>
    <w:pPr>
      <w:ind w:left="720"/>
      <w:contextualSpacing/>
    </w:pPr>
  </w:style>
  <w:style w:type="table" w:styleId="LightGrid">
    <w:name w:val="Light Grid"/>
    <w:basedOn w:val="TableNormal"/>
    <w:uiPriority w:val="62"/>
    <w:rsid w:val="00DB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DB0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unhideWhenUsed/>
    <w:rsid w:val="00264EDA"/>
    <w:pPr>
      <w:spacing w:line="240" w:lineRule="auto"/>
    </w:pPr>
    <w:rPr>
      <w:sz w:val="20"/>
      <w:szCs w:val="20"/>
    </w:rPr>
  </w:style>
  <w:style w:type="character" w:customStyle="1" w:styleId="CommentTextChar">
    <w:name w:val="Comment Text Char"/>
    <w:basedOn w:val="DefaultParagraphFont"/>
    <w:link w:val="CommentText"/>
    <w:uiPriority w:val="99"/>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customStyle="1" w:styleId="CommentSubjectChar">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724"/>
  </w:style>
  <w:style w:type="character" w:styleId="Hyperlink">
    <w:name w:val="Hyperlink"/>
    <w:basedOn w:val="DefaultParagraphFont"/>
    <w:uiPriority w:val="99"/>
    <w:unhideWhenUsed/>
    <w:rsid w:val="00FC2876"/>
    <w:rPr>
      <w:color w:val="0000FF" w:themeColor="hyperlink"/>
      <w:u w:val="single"/>
    </w:rPr>
  </w:style>
  <w:style w:type="character" w:styleId="FollowedHyperlink">
    <w:name w:val="FollowedHyperlink"/>
    <w:basedOn w:val="DefaultParagraphFont"/>
    <w:uiPriority w:val="99"/>
    <w:semiHidden/>
    <w:unhideWhenUsed/>
    <w:rsid w:val="00931FA5"/>
    <w:rPr>
      <w:color w:val="0000FF" w:themeColor="followedHyperlink"/>
      <w:u w:val="single"/>
    </w:rPr>
  </w:style>
  <w:style w:type="character" w:customStyle="1" w:styleId="Heading1Char">
    <w:name w:val="Heading 1 Char"/>
    <w:basedOn w:val="DefaultParagraphFont"/>
    <w:link w:val="Heading1"/>
    <w:uiPriority w:val="9"/>
    <w:rsid w:val="00D809AA"/>
    <w:rPr>
      <w:rFonts w:asciiTheme="majorHAnsi" w:eastAsiaTheme="majorEastAsia" w:hAnsiTheme="majorHAnsi" w:cstheme="majorBidi"/>
      <w:color w:val="2F2F30" w:themeColor="accent1" w:themeShade="BF"/>
      <w:sz w:val="32"/>
      <w:szCs w:val="32"/>
    </w:rPr>
  </w:style>
  <w:style w:type="character" w:customStyle="1" w:styleId="UnresolvedMention">
    <w:name w:val="Unresolved Mention"/>
    <w:basedOn w:val="DefaultParagraphFont"/>
    <w:uiPriority w:val="99"/>
    <w:semiHidden/>
    <w:unhideWhenUsed/>
    <w:rsid w:val="00BC6F0B"/>
    <w:rPr>
      <w:color w:val="605E5C"/>
      <w:shd w:val="clear" w:color="auto" w:fill="E1DFDD"/>
    </w:rPr>
  </w:style>
  <w:style w:type="paragraph" w:styleId="Revision">
    <w:name w:val="Revision"/>
    <w:hidden/>
    <w:uiPriority w:val="99"/>
    <w:semiHidden/>
    <w:rsid w:val="005B7ED6"/>
    <w:pPr>
      <w:spacing w:after="0" w:line="240" w:lineRule="auto"/>
    </w:pPr>
  </w:style>
  <w:style w:type="paragraph" w:styleId="NormalWeb">
    <w:name w:val="Normal (Web)"/>
    <w:basedOn w:val="Normal"/>
    <w:uiPriority w:val="99"/>
    <w:semiHidden/>
    <w:unhideWhenUsed/>
    <w:rsid w:val="00072D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 w:id="185796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bpgbGjFjq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eSchoolBus">
      <a:dk1>
        <a:sysClr val="windowText" lastClr="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87399-90CE-41A5-BB1C-C128F6ED5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Needham</dc:creator>
  <cp:lastModifiedBy>Laura Horsfall</cp:lastModifiedBy>
  <cp:revision>2</cp:revision>
  <dcterms:created xsi:type="dcterms:W3CDTF">2021-01-20T11:46:00Z</dcterms:created>
  <dcterms:modified xsi:type="dcterms:W3CDTF">2021-01-20T11:46:00Z</dcterms:modified>
</cp:coreProperties>
</file>